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6BD8" w14:textId="5670E5BA" w:rsidR="004A7F93" w:rsidRPr="0053325D" w:rsidRDefault="004A7F93" w:rsidP="006B72BF">
      <w:pPr>
        <w:spacing w:after="0" w:line="240" w:lineRule="auto"/>
        <w:rPr>
          <w:rStyle w:val="jsgrdq"/>
          <w:rFonts w:ascii="Avenir Next LT Pro Demi" w:hAnsi="Avenir Next LT Pro Demi" w:cs="Aharoni"/>
          <w:b/>
          <w:bCs/>
          <w:color w:val="1A7178"/>
          <w:sz w:val="56"/>
          <w:szCs w:val="56"/>
        </w:rPr>
      </w:pPr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 xml:space="preserve">After </w:t>
      </w:r>
      <w:proofErr w:type="spellStart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>your</w:t>
      </w:r>
      <w:proofErr w:type="spellEnd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 xml:space="preserve"> </w:t>
      </w:r>
      <w:proofErr w:type="spellStart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>protection</w:t>
      </w:r>
      <w:proofErr w:type="spellEnd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 xml:space="preserve"> </w:t>
      </w:r>
      <w:proofErr w:type="spellStart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>order</w:t>
      </w:r>
      <w:proofErr w:type="spellEnd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 xml:space="preserve"> </w:t>
      </w:r>
      <w:proofErr w:type="spellStart"/>
      <w:r w:rsidRPr="0053325D">
        <w:rPr>
          <w:rStyle w:val="jsgrdq"/>
          <w:rFonts w:ascii="Avenir Next LT Pro Demi" w:hAnsi="Avenir Next LT Pro Demi"/>
          <w:b/>
          <w:color w:val="1A7178"/>
          <w:sz w:val="56"/>
        </w:rPr>
        <w:t>hearing</w:t>
      </w:r>
      <w:proofErr w:type="spellEnd"/>
    </w:p>
    <w:p w14:paraId="596E8743" w14:textId="4429FC51" w:rsidR="006B72BF" w:rsidRPr="0053325D" w:rsidRDefault="006B72BF" w:rsidP="006B72BF">
      <w:pPr>
        <w:spacing w:line="240" w:lineRule="auto"/>
        <w:rPr>
          <w:rStyle w:val="jsgrdq"/>
          <w:rFonts w:ascii="Avenir Next LT Pro Demi" w:hAnsi="Avenir Next LT Pro Demi" w:cs="Aharoni"/>
          <w:b/>
          <w:bCs/>
          <w:i/>
          <w:iCs/>
          <w:color w:val="1A7178"/>
          <w:sz w:val="56"/>
          <w:szCs w:val="56"/>
        </w:rPr>
      </w:pPr>
      <w:r w:rsidRPr="0053325D">
        <w:rPr>
          <w:rStyle w:val="jsgrdq"/>
          <w:rFonts w:ascii="Avenir Next LT Pro Demi" w:hAnsi="Avenir Next LT Pro Demi"/>
          <w:b/>
          <w:i/>
          <w:color w:val="1A7178"/>
          <w:sz w:val="56"/>
        </w:rPr>
        <w:t>Después de la audiencia de la orden de protección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92"/>
        <w:gridCol w:w="194"/>
        <w:gridCol w:w="291"/>
        <w:gridCol w:w="3413"/>
        <w:gridCol w:w="540"/>
        <w:gridCol w:w="990"/>
      </w:tblGrid>
      <w:tr w:rsidR="00C723FE" w:rsidRPr="0053325D" w14:paraId="7A66D7E8" w14:textId="77777777" w:rsidTr="00B52CA5">
        <w:trPr>
          <w:trHeight w:val="450"/>
        </w:trPr>
        <w:tc>
          <w:tcPr>
            <w:tcW w:w="10080" w:type="dxa"/>
            <w:gridSpan w:val="7"/>
          </w:tcPr>
          <w:p w14:paraId="644D76C2" w14:textId="77777777" w:rsidR="00C723FE" w:rsidRPr="00BC7CDE" w:rsidRDefault="00C723FE" w:rsidP="006B72BF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  <w:lang w:val="en-US"/>
              </w:rPr>
            </w:pPr>
            <w:r w:rsidRPr="00BC7CDE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  <w:lang w:val="en-US"/>
              </w:rPr>
              <w:t>What if I disagree with the court's decision?</w:t>
            </w:r>
          </w:p>
          <w:p w14:paraId="72398271" w14:textId="77777777" w:rsidR="006B72BF" w:rsidRDefault="006B72BF" w:rsidP="006B72BF">
            <w:pPr>
              <w:spacing w:after="60"/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32"/>
              </w:rPr>
            </w:pPr>
            <w:r w:rsidRPr="0053325D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32"/>
              </w:rPr>
              <w:t>¿Qué pasa si no estoy de acuerdo con la decisión del juzgado?</w:t>
            </w:r>
          </w:p>
          <w:p w14:paraId="2BC41076" w14:textId="77777777" w:rsidR="00AA0ECA" w:rsidRDefault="00AA0ECA" w:rsidP="00AA0ECA">
            <w:pPr>
              <w:spacing w:before="60"/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Within </w:t>
            </w:r>
            <w:r w:rsidRPr="00BC7CDE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10 DAYS</w:t>
            </w: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 after the entry of the order you can ask for reconsideration or revision. </w:t>
            </w:r>
          </w:p>
          <w:p w14:paraId="5168668F" w14:textId="77777777" w:rsidR="00AA0ECA" w:rsidRDefault="00AA0ECA" w:rsidP="00AA0ECA">
            <w:pPr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En un plazo de </w:t>
            </w:r>
            <w:r w:rsidRPr="0053325D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10 DÍAS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después de que ingresa la orden puede pedir una reconsideración o revisión.</w:t>
            </w:r>
            <w:r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</w:t>
            </w:r>
          </w:p>
          <w:p w14:paraId="4EA57B9E" w14:textId="2B50AF78" w:rsidR="00AA0ECA" w:rsidRPr="00BC7CDE" w:rsidRDefault="00AA0ECA" w:rsidP="00AA0ECA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If the 10th day falls on a weekend or judicial holiday, your deadline is the next judicial day.</w:t>
            </w:r>
          </w:p>
          <w:p w14:paraId="6CB1C1DB" w14:textId="5031851D" w:rsidR="00AA0ECA" w:rsidRPr="00AA0ECA" w:rsidRDefault="00AA0ECA" w:rsidP="00AA0ECA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Si el día 10 es en fin de semana o un día feriado judicial, su fecha límite es el siguiente día hábil judicial.</w:t>
            </w:r>
          </w:p>
        </w:tc>
      </w:tr>
      <w:tr w:rsidR="00B1196E" w:rsidRPr="0053325D" w14:paraId="3B2739E6" w14:textId="77777777" w:rsidTr="00E23E0F">
        <w:trPr>
          <w:trHeight w:val="450"/>
        </w:trPr>
        <w:tc>
          <w:tcPr>
            <w:tcW w:w="2160" w:type="dxa"/>
            <w:vAlign w:val="center"/>
          </w:tcPr>
          <w:p w14:paraId="218692EC" w14:textId="60521406" w:rsidR="00B1196E" w:rsidRPr="0053325D" w:rsidRDefault="00B1196E" w:rsidP="00970A8A">
            <w:pPr>
              <w:jc w:val="center"/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</w:pPr>
            <w:r w:rsidRPr="0053325D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  <w:lang w:val="en-US" w:eastAsia="zh-CN"/>
              </w:rPr>
              <w:drawing>
                <wp:inline distT="0" distB="0" distL="0" distR="0" wp14:anchorId="2F1ACDB4" wp14:editId="6CDAC86D">
                  <wp:extent cx="779509" cy="760021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7C09C97C" w14:textId="0813D027" w:rsidR="00E05779" w:rsidRPr="00BC7CDE" w:rsidRDefault="00B1196E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Ask for </w:t>
            </w:r>
            <w:r w:rsidRPr="00BC7CDE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reconsideration</w:t>
            </w: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 if the decision was legally incorrect or you have newly discovered evidence.</w:t>
            </w:r>
          </w:p>
          <w:p w14:paraId="69EE9040" w14:textId="77777777" w:rsidR="006B72BF" w:rsidRPr="0053325D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Pida una </w:t>
            </w:r>
            <w:r w:rsidRPr="0053325D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reconsideración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si la decisión fue legalmente incorrecta o si tiene pruebas nuevas.</w:t>
            </w:r>
          </w:p>
          <w:p w14:paraId="00DEC527" w14:textId="126CE361" w:rsidR="00B1196E" w:rsidRPr="00BC7CDE" w:rsidRDefault="00B1196E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Ask for </w:t>
            </w:r>
            <w:r w:rsidRPr="00BC7CDE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revision</w:t>
            </w: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 if your case was decided by a court commissioner </w:t>
            </w:r>
            <w:r w:rsidR="0075488D"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br/>
            </w: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(not a judge), and you want a judge to review the same evidence.</w:t>
            </w:r>
          </w:p>
          <w:p w14:paraId="1705FFFA" w14:textId="77777777" w:rsidR="006B72BF" w:rsidRPr="0053325D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Pida una </w:t>
            </w:r>
            <w:r w:rsidRPr="0053325D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revisión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si la resolución de su caso fue tomada por un comisario judicial (no por un juez) y quiere que un juez revise las mismas pruebas.</w:t>
            </w:r>
          </w:p>
          <w:p w14:paraId="645B1DCD" w14:textId="399D31E6" w:rsidR="003A4999" w:rsidRPr="0053325D" w:rsidRDefault="003A4999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File your motion for </w:t>
            </w:r>
            <w:r w:rsidRPr="00CB67DB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lang w:val="en-US"/>
              </w:rPr>
              <w:t>reconsideration</w:t>
            </w: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 or </w:t>
            </w:r>
            <w:r w:rsidRPr="00CB67DB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lang w:val="en-US"/>
              </w:rPr>
              <w:t>revision</w:t>
            </w: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 with the court clerk. </w:t>
            </w:r>
            <w:proofErr w:type="spellStart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>Check</w:t>
            </w:r>
            <w:proofErr w:type="spellEnd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 </w:t>
            </w:r>
            <w:proofErr w:type="spellStart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>your</w:t>
            </w:r>
            <w:proofErr w:type="spellEnd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 </w:t>
            </w:r>
            <w:proofErr w:type="spellStart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>county’s</w:t>
            </w:r>
            <w:proofErr w:type="spellEnd"/>
            <w:r w:rsidRPr="0053325D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 </w:t>
            </w:r>
            <w:r w:rsidRPr="0053325D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</w:rPr>
              <w:t xml:space="preserve">local </w:t>
            </w:r>
            <w:proofErr w:type="spellStart"/>
            <w:r w:rsidRPr="0053325D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</w:rPr>
              <w:t>court</w:t>
            </w:r>
            <w:proofErr w:type="spellEnd"/>
            <w:r w:rsidRPr="0053325D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</w:rPr>
              <w:t xml:space="preserve"> rules</w:t>
            </w:r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</w:t>
            </w:r>
            <w:proofErr w:type="spellStart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for</w:t>
            </w:r>
            <w:proofErr w:type="spellEnd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</w:t>
            </w:r>
            <w:proofErr w:type="spellStart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specific</w:t>
            </w:r>
            <w:proofErr w:type="spellEnd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</w:t>
            </w:r>
            <w:proofErr w:type="spellStart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instructions</w:t>
            </w:r>
            <w:proofErr w:type="spellEnd"/>
            <w:r w:rsidR="003624A8" w:rsidRPr="0053325D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.</w:t>
            </w:r>
          </w:p>
          <w:p w14:paraId="222286C7" w14:textId="77777777" w:rsidR="006B72BF" w:rsidRPr="0053325D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Ingrese su moción para solicitar una reconsideración o revisión ante el secretario del juzgado. Revise las </w:t>
            </w:r>
            <w:r w:rsidRPr="0053325D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reglas del juzgado locales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de su condado para obtener instrucciones específicas.</w:t>
            </w:r>
          </w:p>
          <w:p w14:paraId="0D9D5BA8" w14:textId="77777777" w:rsidR="003624A8" w:rsidRPr="00BC7CDE" w:rsidRDefault="003624A8" w:rsidP="006B72BF">
            <w:pPr>
              <w:rPr>
                <w:rStyle w:val="Hyperlink"/>
                <w:rFonts w:ascii="Avenir Next LT Pro Light" w:hAnsi="Avenir Next LT Pro Light"/>
                <w:bCs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Find forms at </w:t>
            </w:r>
            <w:hyperlink r:id="rId8" w:history="1">
              <w:r w:rsidR="001E779B" w:rsidRPr="00BC7CDE">
                <w:rPr>
                  <w:rStyle w:val="Hyperlink"/>
                  <w:rFonts w:ascii="Avenir Next LT Pro Light" w:hAnsi="Avenir Next LT Pro Light"/>
                  <w:bCs/>
                  <w:sz w:val="24"/>
                  <w:szCs w:val="24"/>
                  <w:lang w:val="en-US"/>
                </w:rPr>
                <w:t>www.courts.wa.gov/forms/</w:t>
              </w:r>
            </w:hyperlink>
          </w:p>
          <w:p w14:paraId="42BF2CD2" w14:textId="68D1E95C" w:rsidR="006B72BF" w:rsidRPr="0053325D" w:rsidRDefault="006B72BF" w:rsidP="006B72BF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Puede encontrar los formularios en </w:t>
            </w:r>
            <w:hyperlink r:id="rId9" w:history="1">
              <w:r w:rsidRPr="0053325D">
                <w:rPr>
                  <w:rStyle w:val="Hyperlink"/>
                  <w:rFonts w:ascii="Avenir Next LT Pro Light" w:hAnsi="Avenir Next LT Pro Light"/>
                  <w:i/>
                  <w:sz w:val="24"/>
                </w:rPr>
                <w:t>www.courts.wa.gov/forms/</w:t>
              </w:r>
            </w:hyperlink>
          </w:p>
        </w:tc>
      </w:tr>
      <w:tr w:rsidR="00970849" w:rsidRPr="0053325D" w14:paraId="676172F7" w14:textId="77777777" w:rsidTr="00B3395F">
        <w:trPr>
          <w:trHeight w:val="684"/>
        </w:trPr>
        <w:tc>
          <w:tcPr>
            <w:tcW w:w="10080" w:type="dxa"/>
            <w:gridSpan w:val="7"/>
          </w:tcPr>
          <w:p w14:paraId="5718C883" w14:textId="77777777" w:rsidR="00970849" w:rsidRPr="00BC7CDE" w:rsidRDefault="00096BD4" w:rsidP="006B72BF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You can file an </w:t>
            </w:r>
            <w:r w:rsidRPr="00BC7CDE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  <w:lang w:val="en-US"/>
              </w:rPr>
              <w:t>appeal</w:t>
            </w: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 within </w:t>
            </w:r>
            <w:r w:rsidRPr="00BC7CDE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lang w:val="en-US"/>
              </w:rPr>
              <w:t xml:space="preserve">30 DAYS </w:t>
            </w:r>
            <w:r w:rsidRPr="00BC7CDE">
              <w:rPr>
                <w:rStyle w:val="jsgrdq"/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after entry of the order. </w:t>
            </w:r>
            <w:r w:rsidR="00970849" w:rsidRPr="00BC7CDE">
              <w:rPr>
                <w:rFonts w:ascii="Avenir Next LT Pro Light" w:hAnsi="Avenir Next LT Pro Light"/>
                <w:color w:val="04323A"/>
                <w:sz w:val="24"/>
                <w:szCs w:val="24"/>
                <w:lang w:val="en-US"/>
              </w:rPr>
              <w:t>You have the right to a transcript or recording of the hearing.</w:t>
            </w:r>
          </w:p>
          <w:p w14:paraId="6DCCDDAF" w14:textId="6CD12992" w:rsidR="006B72BF" w:rsidRPr="0053325D" w:rsidRDefault="006B72BF" w:rsidP="006B72BF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Puede presentar una </w:t>
            </w:r>
            <w:r w:rsidRPr="0053325D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  <w:t>apelación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en un plazo de </w:t>
            </w:r>
            <w:r w:rsidRPr="0053325D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 xml:space="preserve">30 DÍAS </w:t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después de que ingresa la orden. </w:t>
            </w:r>
            <w:r w:rsidRPr="0053325D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</w:rPr>
              <w:t>Tiene derecho a una transcripción o grabación de la audiencia.</w:t>
            </w:r>
          </w:p>
        </w:tc>
      </w:tr>
      <w:tr w:rsidR="00CB3501" w:rsidRPr="0053325D" w14:paraId="7A632BC7" w14:textId="77777777" w:rsidTr="005C04E7">
        <w:tc>
          <w:tcPr>
            <w:tcW w:w="10080" w:type="dxa"/>
            <w:gridSpan w:val="7"/>
          </w:tcPr>
          <w:p w14:paraId="440C8D60" w14:textId="77777777" w:rsidR="005C04E7" w:rsidRPr="00BC7CDE" w:rsidRDefault="00F53A51" w:rsidP="006B72BF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color w:val="04323A"/>
                <w:sz w:val="24"/>
                <w:lang w:val="en-US"/>
              </w:rPr>
              <w:t xml:space="preserve">If new evidence would support issuing a protection order, you can refile a petition for a protection order </w:t>
            </w:r>
            <w:r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at any time</w:t>
            </w:r>
            <w:r w:rsidR="007935E1" w:rsidRPr="00BC7CDE">
              <w:rPr>
                <w:rFonts w:ascii="Avenir Next LT Pro Light" w:hAnsi="Avenir Next LT Pro Light"/>
                <w:color w:val="04323A"/>
                <w:sz w:val="24"/>
                <w:szCs w:val="24"/>
                <w:lang w:val="en-US"/>
              </w:rPr>
              <w:t>.</w:t>
            </w:r>
          </w:p>
          <w:p w14:paraId="79CE4CBF" w14:textId="4ECA0040" w:rsidR="006B72BF" w:rsidRPr="0053325D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Si hay nuevas pruebas que apoyen la emisión de una orden de protección, puede volver a presentar una petición de orden de protección </w:t>
            </w:r>
            <w:r w:rsidRPr="0053325D">
              <w:rPr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en cualquier</w:t>
            </w:r>
            <w:r w:rsidR="00CC5736">
              <w:rPr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momento.</w:t>
            </w:r>
          </w:p>
        </w:tc>
      </w:tr>
      <w:tr w:rsidR="000C0D29" w:rsidRPr="0053325D" w14:paraId="0B7A4137" w14:textId="77777777" w:rsidTr="005C04E7">
        <w:tc>
          <w:tcPr>
            <w:tcW w:w="10080" w:type="dxa"/>
            <w:gridSpan w:val="7"/>
            <w:tcBorders>
              <w:bottom w:val="dashSmallGap" w:sz="18" w:space="0" w:color="auto"/>
            </w:tcBorders>
          </w:tcPr>
          <w:p w14:paraId="0EFFEED6" w14:textId="11FECCA6" w:rsidR="000C0D29" w:rsidRPr="0053325D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EF0617" w:rsidRPr="0053325D" w14:paraId="651D1161" w14:textId="77777777" w:rsidTr="009D579E">
        <w:trPr>
          <w:trHeight w:val="25"/>
        </w:trPr>
        <w:tc>
          <w:tcPr>
            <w:tcW w:w="10080" w:type="dxa"/>
            <w:gridSpan w:val="7"/>
            <w:tcBorders>
              <w:top w:val="dashSmallGap" w:sz="18" w:space="0" w:color="auto"/>
            </w:tcBorders>
          </w:tcPr>
          <w:p w14:paraId="05212F37" w14:textId="18EAEE78" w:rsidR="00EF0617" w:rsidRPr="0053325D" w:rsidRDefault="00EF0617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6F3CA4" w:rsidRPr="0053325D" w14:paraId="1060DF31" w14:textId="77777777" w:rsidTr="00BA261A">
        <w:tc>
          <w:tcPr>
            <w:tcW w:w="10080" w:type="dxa"/>
            <w:gridSpan w:val="7"/>
            <w:shd w:val="clear" w:color="auto" w:fill="auto"/>
          </w:tcPr>
          <w:p w14:paraId="15EE98B5" w14:textId="77777777" w:rsidR="004A7F93" w:rsidRPr="00BC7CDE" w:rsidRDefault="004A7F93" w:rsidP="0053325D">
            <w:pPr>
              <w:pageBreakBefore/>
              <w:spacing w:before="60"/>
              <w:jc w:val="center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  <w:lang w:val="en-US"/>
              </w:rPr>
            </w:pPr>
            <w:r w:rsidRPr="00BC7CDE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  <w:lang w:val="en-US"/>
              </w:rPr>
              <w:lastRenderedPageBreak/>
              <w:t>If the order was granted...</w:t>
            </w:r>
          </w:p>
          <w:p w14:paraId="20845941" w14:textId="7D650E39" w:rsidR="006B72BF" w:rsidRPr="0053325D" w:rsidRDefault="006B72BF" w:rsidP="006B72BF">
            <w:pPr>
              <w:spacing w:after="60"/>
              <w:jc w:val="center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40"/>
                <w:szCs w:val="40"/>
              </w:rPr>
            </w:pPr>
            <w:r w:rsidRPr="0053325D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40"/>
              </w:rPr>
              <w:t>Si la orden fue concedida...</w:t>
            </w:r>
          </w:p>
        </w:tc>
      </w:tr>
      <w:tr w:rsidR="006B72BF" w:rsidRPr="0053325D" w14:paraId="5F99ACF6" w14:textId="77777777" w:rsidTr="008C605A">
        <w:tc>
          <w:tcPr>
            <w:tcW w:w="8550" w:type="dxa"/>
            <w:gridSpan w:val="5"/>
          </w:tcPr>
          <w:p w14:paraId="27807D12" w14:textId="77777777" w:rsidR="006B72BF" w:rsidRPr="00BC7CDE" w:rsidRDefault="006B72BF" w:rsidP="006B72BF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</w:pPr>
            <w:r w:rsidRPr="00BC7CDE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  <w:t>How is the order enforced?</w:t>
            </w:r>
          </w:p>
          <w:p w14:paraId="4EB475A5" w14:textId="074AF083" w:rsidR="006B72BF" w:rsidRPr="0053325D" w:rsidRDefault="006B72BF" w:rsidP="00432D5E">
            <w:pPr>
              <w:spacing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¿Cómo se hace cumplir la orden?</w:t>
            </w:r>
          </w:p>
        </w:tc>
        <w:tc>
          <w:tcPr>
            <w:tcW w:w="1530" w:type="dxa"/>
            <w:gridSpan w:val="2"/>
            <w:vMerge w:val="restart"/>
          </w:tcPr>
          <w:p w14:paraId="7C12281C" w14:textId="04062AC3" w:rsidR="006B72BF" w:rsidRPr="0053325D" w:rsidRDefault="006B72BF" w:rsidP="000C0D29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  <w:lang w:val="en-US" w:eastAsia="zh-CN"/>
              </w:rPr>
              <w:drawing>
                <wp:inline distT="0" distB="0" distL="0" distR="0" wp14:anchorId="7BA3356E" wp14:editId="3F45BED0">
                  <wp:extent cx="830714" cy="771896"/>
                  <wp:effectExtent l="0" t="0" r="7620" b="9525"/>
                  <wp:docPr id="5" name="Picture 5" descr="Icono Descripción generado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14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2BF" w:rsidRPr="0053325D" w14:paraId="11E31D18" w14:textId="77777777" w:rsidTr="00AD787C">
        <w:tc>
          <w:tcPr>
            <w:tcW w:w="4846" w:type="dxa"/>
            <w:gridSpan w:val="3"/>
          </w:tcPr>
          <w:p w14:paraId="2D70D8FC" w14:textId="77777777" w:rsidR="006B72BF" w:rsidRPr="00BC7CDE" w:rsidRDefault="006B72BF" w:rsidP="006B72BF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The restrained person must follow the order or risk criminal or civil penalties.</w:t>
            </w:r>
          </w:p>
          <w:p w14:paraId="5BF8027C" w14:textId="5D4104C0" w:rsidR="006B72BF" w:rsidRPr="0053325D" w:rsidRDefault="006B72BF" w:rsidP="006B72BF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La persona sujeta a la orden de restricción debe cumplir la orden o correrá el riesgo de que se le impongan sanciones penales o civiles.</w:t>
            </w:r>
          </w:p>
        </w:tc>
        <w:tc>
          <w:tcPr>
            <w:tcW w:w="291" w:type="dxa"/>
          </w:tcPr>
          <w:p w14:paraId="6C68D6AE" w14:textId="5418A4D6" w:rsidR="006B72BF" w:rsidRPr="0053325D" w:rsidRDefault="006B72BF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7D113" wp14:editId="59164684">
                      <wp:simplePos x="0" y="0"/>
                      <wp:positionH relativeFrom="column">
                        <wp:posOffset>16291</wp:posOffset>
                      </wp:positionH>
                      <wp:positionV relativeFrom="paragraph">
                        <wp:posOffset>24813</wp:posOffset>
                      </wp:positionV>
                      <wp:extent cx="0" cy="465128"/>
                      <wp:effectExtent l="0" t="0" r="3810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12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A714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.95pt" to="1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6CFEEC9F" w14:textId="77777777" w:rsidR="006B72BF" w:rsidRPr="00BC7CDE" w:rsidRDefault="006B72BF" w:rsidP="006B72BF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The protected person can call 911 to report violations.</w:t>
            </w:r>
          </w:p>
          <w:p w14:paraId="0D00B219" w14:textId="0AC8869A" w:rsidR="006B72BF" w:rsidRPr="0053325D" w:rsidRDefault="006B72BF" w:rsidP="006B72BF">
            <w:pPr>
              <w:rPr>
                <w:rFonts w:ascii="Avenir Next LT Pro Light" w:hAnsi="Avenir Next LT Pro Light"/>
                <w:bCs/>
                <w:i/>
                <w:i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La persona protegida puede llamar al 911 para informar infracciones.</w:t>
            </w:r>
          </w:p>
        </w:tc>
        <w:tc>
          <w:tcPr>
            <w:tcW w:w="1530" w:type="dxa"/>
            <w:gridSpan w:val="2"/>
            <w:vMerge/>
          </w:tcPr>
          <w:p w14:paraId="6CA505F9" w14:textId="518BBF5C" w:rsidR="006B72BF" w:rsidRPr="0053325D" w:rsidRDefault="006B72BF" w:rsidP="000C0D29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</w:p>
        </w:tc>
      </w:tr>
      <w:tr w:rsidR="000C0D29" w:rsidRPr="0053325D" w14:paraId="0F39CDAD" w14:textId="77777777" w:rsidTr="00AD787C">
        <w:tc>
          <w:tcPr>
            <w:tcW w:w="10080" w:type="dxa"/>
            <w:gridSpan w:val="7"/>
          </w:tcPr>
          <w:p w14:paraId="12C44939" w14:textId="2D91A338" w:rsidR="000C0D29" w:rsidRPr="0053325D" w:rsidRDefault="000C0D29" w:rsidP="008F672F">
            <w:pPr>
              <w:pStyle w:val="Spacerline"/>
              <w:rPr>
                <w:sz w:val="12"/>
                <w:szCs w:val="12"/>
              </w:rPr>
            </w:pPr>
          </w:p>
        </w:tc>
      </w:tr>
      <w:tr w:rsidR="000C0D29" w:rsidRPr="0053325D" w14:paraId="483E440F" w14:textId="03D43322" w:rsidTr="00AD787C">
        <w:trPr>
          <w:trHeight w:val="803"/>
        </w:trPr>
        <w:tc>
          <w:tcPr>
            <w:tcW w:w="4652" w:type="dxa"/>
            <w:gridSpan w:val="2"/>
            <w:vMerge w:val="restart"/>
          </w:tcPr>
          <w:p w14:paraId="470620A5" w14:textId="77777777" w:rsidR="000C0D29" w:rsidRPr="00BC7CDE" w:rsidRDefault="000C0D29" w:rsidP="00D825F5">
            <w:pPr>
              <w:spacing w:before="60"/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</w:pPr>
            <w:r w:rsidRPr="00BC7CDE"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  <w:t>Can the order be changed or terminated?</w:t>
            </w:r>
          </w:p>
          <w:p w14:paraId="4E7A2DD1" w14:textId="77777777" w:rsidR="00D825F5" w:rsidRPr="0053325D" w:rsidRDefault="00D825F5" w:rsidP="00D825F5">
            <w:pPr>
              <w:spacing w:after="60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53325D">
              <w:rPr>
                <w:rFonts w:ascii="Avenir Next LT Pro Demi" w:hAnsi="Avenir Next LT Pro Demi"/>
                <w:b/>
                <w:i/>
                <w:color w:val="04323A"/>
                <w:sz w:val="28"/>
              </w:rPr>
              <w:t>¿Se puede modificar o anular la orden?</w:t>
            </w:r>
          </w:p>
          <w:p w14:paraId="75D05F62" w14:textId="2D5A4006" w:rsidR="000C0D29" w:rsidRPr="00BC7CDE" w:rsidRDefault="000C0D29" w:rsidP="00D825F5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Either party may file a motion to modify or terminate the order.</w:t>
            </w:r>
          </w:p>
          <w:p w14:paraId="6AE2A2C9" w14:textId="77777777" w:rsidR="00D825F5" w:rsidRPr="0053325D" w:rsidRDefault="00D825F5" w:rsidP="00D825F5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Cualquiera de las partes puede presentar una moción para modificar o terminar la orden.</w:t>
            </w:r>
          </w:p>
          <w:p w14:paraId="79F667B2" w14:textId="77777777" w:rsidR="000C0D29" w:rsidRPr="00BC7CDE" w:rsidRDefault="000C0D29" w:rsidP="00D825F5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color w:val="04323A"/>
                <w:sz w:val="24"/>
                <w:lang w:val="en-US"/>
              </w:rPr>
              <w:t>A restrained person may do this only once within every 12-month period.</w:t>
            </w:r>
          </w:p>
          <w:p w14:paraId="02CE87D9" w14:textId="7CF50A4D" w:rsidR="00D825F5" w:rsidRPr="0053325D" w:rsidRDefault="00D825F5" w:rsidP="00D825F5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Una persona sujeta a la orden de restricción puede hacer esto solo una vez dentro de cada período de 12 meses.</w:t>
            </w:r>
          </w:p>
        </w:tc>
        <w:tc>
          <w:tcPr>
            <w:tcW w:w="5428" w:type="dxa"/>
            <w:gridSpan w:val="5"/>
          </w:tcPr>
          <w:p w14:paraId="340D0804" w14:textId="31A3EF3B" w:rsidR="000C0D29" w:rsidRPr="00BC7CDE" w:rsidRDefault="000C0D29" w:rsidP="00D825F5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</w:pPr>
            <w:r w:rsidRPr="00BC7CDE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  <w:t>Can the order be renewed?</w:t>
            </w:r>
          </w:p>
          <w:p w14:paraId="5D3121E3" w14:textId="40EDE173" w:rsidR="00D825F5" w:rsidRPr="0053325D" w:rsidRDefault="00D825F5" w:rsidP="00D825F5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53325D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¿Se puede renovar la orden?</w:t>
            </w:r>
          </w:p>
          <w:p w14:paraId="65E324C0" w14:textId="76089917" w:rsidR="000C0D29" w:rsidRPr="00BC7CDE" w:rsidRDefault="000C0D29" w:rsidP="00D825F5">
            <w:pPr>
              <w:ind w:right="-288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The protected person may file a motion to </w:t>
            </w:r>
            <w:r w:rsidR="0075488D"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br/>
            </w: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renew within 90 days before the order expires. </w:t>
            </w:r>
          </w:p>
          <w:p w14:paraId="7EBA621C" w14:textId="539CA72D" w:rsidR="00D825F5" w:rsidRPr="0053325D" w:rsidRDefault="00D825F5" w:rsidP="00D825F5">
            <w:pPr>
              <w:spacing w:after="60"/>
              <w:ind w:right="-288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La persona protegida puede presentar una </w:t>
            </w:r>
            <w:r w:rsidR="0075488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br/>
            </w: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moción de renovación dentro de los 90 días previos a que la orden expire.</w:t>
            </w:r>
          </w:p>
        </w:tc>
      </w:tr>
      <w:tr w:rsidR="000C0D29" w:rsidRPr="0053325D" w14:paraId="5214EA47" w14:textId="77777777" w:rsidTr="00361CE1">
        <w:trPr>
          <w:trHeight w:val="802"/>
        </w:trPr>
        <w:tc>
          <w:tcPr>
            <w:tcW w:w="4652" w:type="dxa"/>
            <w:gridSpan w:val="2"/>
            <w:vMerge/>
          </w:tcPr>
          <w:p w14:paraId="5098DA4C" w14:textId="77777777" w:rsidR="000C0D29" w:rsidRPr="0053325D" w:rsidRDefault="000C0D29" w:rsidP="000C0D29">
            <w:pPr>
              <w:rPr>
                <w:rFonts w:ascii="Avenir Next LT Pro Demi" w:hAnsi="Avenir Next LT Pro Demi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3CC18F86" w14:textId="77777777" w:rsidR="000C0D29" w:rsidRPr="00BC7CDE" w:rsidRDefault="000C0D29" w:rsidP="00D825F5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Example: if an order expires Dec. 15, a motion to renew may be filed as early as Sept. 16.</w:t>
            </w:r>
          </w:p>
          <w:p w14:paraId="6E54E399" w14:textId="68ABD35B" w:rsidR="00D825F5" w:rsidRPr="0053325D" w:rsidRDefault="00D825F5" w:rsidP="00D825F5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Ejemplo: si una orden expira el 15 de diciembre, la moción para renovarla puede presentarse a partir del 16 de septiembre.</w:t>
            </w:r>
          </w:p>
        </w:tc>
        <w:tc>
          <w:tcPr>
            <w:tcW w:w="990" w:type="dxa"/>
          </w:tcPr>
          <w:p w14:paraId="12FB69C2" w14:textId="61399925" w:rsidR="000C0D29" w:rsidRPr="0053325D" w:rsidRDefault="00D55FD4" w:rsidP="00D55FD4">
            <w:pPr>
              <w:spacing w:before="120"/>
              <w:ind w:left="-144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  <w:lang w:val="en-US" w:eastAsia="zh-CN"/>
              </w:rPr>
              <w:drawing>
                <wp:inline distT="0" distB="0" distL="0" distR="0" wp14:anchorId="79B50212" wp14:editId="301D6061">
                  <wp:extent cx="609293" cy="510639"/>
                  <wp:effectExtent l="0" t="0" r="635" b="3810"/>
                  <wp:docPr id="3" name="Picture 3" descr="Icono Descripción generado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29" w:rsidRPr="0053325D" w14:paraId="42AF5D2F" w14:textId="77777777" w:rsidTr="00AD787C">
        <w:tc>
          <w:tcPr>
            <w:tcW w:w="10080" w:type="dxa"/>
            <w:gridSpan w:val="7"/>
          </w:tcPr>
          <w:p w14:paraId="1D32D8AE" w14:textId="64B0C764" w:rsidR="000C0D29" w:rsidRPr="0053325D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0C0D29" w:rsidRPr="0053325D" w14:paraId="7E5492C8" w14:textId="77777777" w:rsidTr="00E23E0F">
        <w:tc>
          <w:tcPr>
            <w:tcW w:w="2160" w:type="dxa"/>
            <w:vAlign w:val="center"/>
          </w:tcPr>
          <w:p w14:paraId="086B8C38" w14:textId="64B1EB53" w:rsidR="000C0D29" w:rsidRPr="0053325D" w:rsidRDefault="000C0D29" w:rsidP="000B0E34">
            <w:pPr>
              <w:spacing w:before="200"/>
              <w:jc w:val="center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b/>
                <w:bCs/>
                <w:noProof/>
                <w:color w:val="04323A"/>
                <w:sz w:val="25"/>
                <w:szCs w:val="25"/>
                <w:lang w:val="en-US" w:eastAsia="zh-CN"/>
              </w:rPr>
              <w:drawing>
                <wp:inline distT="0" distB="0" distL="0" distR="0" wp14:anchorId="29A6A535" wp14:editId="5467F20F">
                  <wp:extent cx="743588" cy="538004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0F2EEF33" w14:textId="554A8A6E" w:rsidR="000C0D29" w:rsidRPr="00BC7CDE" w:rsidRDefault="000C0D29" w:rsidP="009A727E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</w:pPr>
            <w:r w:rsidRPr="00BC7CDE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  <w:lang w:val="en-US"/>
              </w:rPr>
              <w:t>If weapons are surrendered, will they be returned?</w:t>
            </w:r>
          </w:p>
          <w:p w14:paraId="7B4A98D9" w14:textId="77D6BF94" w:rsidR="009A727E" w:rsidRPr="0053325D" w:rsidRDefault="009A727E" w:rsidP="009A727E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53325D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Si se entregan las armas, ¿se devolverán?</w:t>
            </w:r>
          </w:p>
          <w:p w14:paraId="32F199FE" w14:textId="7A56F500" w:rsidR="000C0D29" w:rsidRPr="00BC7CDE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>Weapons may be returned after the order expires. Contact the law enforcement agency listed on the Order to Surrender Weapons.</w:t>
            </w:r>
          </w:p>
          <w:p w14:paraId="09E4E56F" w14:textId="2D4296B0" w:rsidR="009A727E" w:rsidRPr="0053325D" w:rsidRDefault="009A727E" w:rsidP="009A727E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Las armas pueden ser devueltas después de que la orden expire. Póngase en contacto con la agencia para el cumplimiento de la ley que figura en la </w:t>
            </w:r>
            <w:proofErr w:type="spellStart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Order</w:t>
            </w:r>
            <w:proofErr w:type="spellEnd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 </w:t>
            </w:r>
            <w:proofErr w:type="spellStart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to</w:t>
            </w:r>
            <w:proofErr w:type="spellEnd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 </w:t>
            </w:r>
            <w:proofErr w:type="spellStart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Surrender</w:t>
            </w:r>
            <w:proofErr w:type="spellEnd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 </w:t>
            </w:r>
            <w:proofErr w:type="spellStart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>Weapons</w:t>
            </w:r>
            <w:proofErr w:type="spellEnd"/>
            <w:r w:rsidRPr="0053325D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 (Orden de entrega de armas).</w:t>
            </w:r>
          </w:p>
          <w:p w14:paraId="79AD6C4D" w14:textId="19C190E9" w:rsidR="000C0D29" w:rsidRPr="00BC7CDE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 xml:space="preserve">Protected </w:t>
            </w:r>
            <w:r w:rsidR="004A286C"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P</w:t>
            </w:r>
            <w:r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erson:</w:t>
            </w:r>
            <w:r w:rsidRPr="00BC7CDE"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 Ask them to alert you if weapons are returned.</w:t>
            </w:r>
          </w:p>
          <w:p w14:paraId="23F370AB" w14:textId="4D361129" w:rsidR="009A727E" w:rsidRPr="0053325D" w:rsidRDefault="009A727E" w:rsidP="009A727E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53325D">
              <w:rPr>
                <w:rFonts w:ascii="Avenir Next LT Pro Light" w:hAnsi="Avenir Next LT Pro Light"/>
                <w:b/>
                <w:i/>
                <w:color w:val="04323A"/>
                <w:sz w:val="24"/>
              </w:rPr>
              <w:t>Persona protegida:</w:t>
            </w:r>
            <w:r w:rsidRPr="0053325D"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  <w:t xml:space="preserve"> pídales que le avisen si se devuelven las armas.</w:t>
            </w:r>
          </w:p>
          <w:p w14:paraId="031A8A4B" w14:textId="31E0FA2F" w:rsidR="000C0D29" w:rsidRPr="00BC7CDE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</w:pPr>
            <w:r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 xml:space="preserve">Restrained </w:t>
            </w:r>
            <w:r w:rsidR="004A286C"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Person</w:t>
            </w:r>
            <w:r w:rsidRPr="00BC7CDE">
              <w:rPr>
                <w:rFonts w:ascii="Avenir Next LT Pro Light" w:hAnsi="Avenir Next LT Pro Light"/>
                <w:b/>
                <w:color w:val="04323A"/>
                <w:sz w:val="24"/>
                <w:szCs w:val="24"/>
                <w:lang w:val="en-US"/>
              </w:rPr>
              <w:t>:</w:t>
            </w:r>
            <w:r w:rsidRPr="00BC7CDE">
              <w:rPr>
                <w:rFonts w:ascii="Avenir Next LT Pro Light" w:hAnsi="Avenir Next LT Pro Light"/>
                <w:bCs/>
                <w:color w:val="04323A"/>
                <w:sz w:val="24"/>
                <w:szCs w:val="24"/>
                <w:lang w:val="en-US"/>
              </w:rPr>
              <w:t xml:space="preserve"> Ask for instructions to have weapons returned.</w:t>
            </w:r>
          </w:p>
          <w:p w14:paraId="0FA31475" w14:textId="2C381379" w:rsidR="009A727E" w:rsidRPr="0053325D" w:rsidRDefault="009A727E" w:rsidP="009A727E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53325D">
              <w:rPr>
                <w:rFonts w:ascii="Avenir Next LT Pro Light" w:hAnsi="Avenir Next LT Pro Light"/>
                <w:b/>
                <w:i/>
                <w:color w:val="04323A"/>
                <w:sz w:val="24"/>
              </w:rPr>
              <w:t>Persona sujeta a la orden de restricción:</w:t>
            </w:r>
            <w:r w:rsidRPr="0053325D"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  <w:t xml:space="preserve"> pida instrucciones para que le devuelvan las armas.</w:t>
            </w:r>
          </w:p>
        </w:tc>
      </w:tr>
      <w:tr w:rsidR="00C2162C" w:rsidRPr="0053325D" w14:paraId="68D7D729" w14:textId="77777777" w:rsidTr="00487850">
        <w:tc>
          <w:tcPr>
            <w:tcW w:w="10080" w:type="dxa"/>
            <w:gridSpan w:val="7"/>
          </w:tcPr>
          <w:p w14:paraId="3EDD4590" w14:textId="77777777" w:rsidR="00C2162C" w:rsidRPr="00BC7CDE" w:rsidRDefault="00C2162C" w:rsidP="0053325D">
            <w:pPr>
              <w:pageBreakBefore/>
              <w:spacing w:before="240"/>
              <w:rPr>
                <w:rStyle w:val="jsgrdq"/>
                <w:rFonts w:ascii="Avenir Next LT Pro Light" w:hAnsi="Avenir Next LT Pro Light"/>
                <w:bCs/>
                <w:color w:val="04323A"/>
                <w:lang w:val="en-US"/>
              </w:rPr>
            </w:pPr>
            <w:r w:rsidRPr="00BC7CDE">
              <w:rPr>
                <w:rStyle w:val="jsgrdq"/>
                <w:rFonts w:ascii="Avenir Next LT Pro Light" w:hAnsi="Avenir Next LT Pro Light"/>
                <w:color w:val="04323A"/>
                <w:lang w:val="en-US"/>
              </w:rPr>
              <w:lastRenderedPageBreak/>
              <w:t>This information is a summary, not a complete list. For advice about your situation, talk to a lawyer.</w:t>
            </w:r>
          </w:p>
          <w:p w14:paraId="52858F50" w14:textId="1E1B77FE" w:rsidR="00666D9B" w:rsidRPr="0053325D" w:rsidRDefault="00666D9B" w:rsidP="00666D9B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53325D">
              <w:rPr>
                <w:rStyle w:val="jsgrdq"/>
                <w:rFonts w:ascii="Avenir Next LT Pro Light" w:hAnsi="Avenir Next LT Pro Light"/>
                <w:i/>
                <w:color w:val="04323A"/>
              </w:rPr>
              <w:t>Esta información es un resumen, no una lista completa. Si desea asesoramiento sobre su situación, hable con un abogado.</w:t>
            </w:r>
          </w:p>
        </w:tc>
      </w:tr>
    </w:tbl>
    <w:p w14:paraId="23AA4A0E" w14:textId="066C4E58" w:rsidR="00E23E0F" w:rsidRPr="00BC7CDE" w:rsidRDefault="00E23E0F" w:rsidP="00E23E0F">
      <w:pPr>
        <w:spacing w:after="0"/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  <w:lang w:val="en-US"/>
        </w:rPr>
      </w:pPr>
      <w:r w:rsidRPr="00BC7CDE"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  <w:lang w:val="en-US"/>
        </w:rPr>
        <w:t>These civil legal aid organizations may help:</w:t>
      </w:r>
    </w:p>
    <w:p w14:paraId="28F53918" w14:textId="629C1439" w:rsidR="00666D9B" w:rsidRPr="0053325D" w:rsidRDefault="00666D9B" w:rsidP="00E23E0F">
      <w:pPr>
        <w:spacing w:after="0"/>
        <w:rPr>
          <w:rStyle w:val="jsgrdq"/>
          <w:rFonts w:ascii="Avenir Next LT Pro Demi" w:hAnsi="Avenir Next LT Pro Demi"/>
          <w:b/>
          <w:bCs/>
          <w:i/>
          <w:iCs/>
          <w:color w:val="04323A"/>
          <w:sz w:val="40"/>
          <w:szCs w:val="40"/>
        </w:rPr>
      </w:pPr>
      <w:r w:rsidRPr="0053325D">
        <w:rPr>
          <w:rStyle w:val="jsgrdq"/>
          <w:rFonts w:ascii="Avenir Next LT Pro Demi" w:hAnsi="Avenir Next LT Pro Demi"/>
          <w:b/>
          <w:i/>
          <w:color w:val="04323A"/>
          <w:sz w:val="40"/>
        </w:rPr>
        <w:t>Estas organizaciones de asistencia legal civil pueden ayudarlo:</w:t>
      </w:r>
    </w:p>
    <w:p w14:paraId="56E7C27E" w14:textId="361D5A7C" w:rsidR="00E23E0F" w:rsidRPr="00BC7CDE" w:rsidRDefault="00E23E0F" w:rsidP="00666D9B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  <w:lang w:val="en-US"/>
        </w:rPr>
      </w:pPr>
      <w:r w:rsidRPr="00BC7CDE">
        <w:rPr>
          <w:rStyle w:val="jsgrdq"/>
          <w:rFonts w:ascii="Avenir Next LT Pro Light" w:hAnsi="Avenir Next LT Pro Light"/>
          <w:b/>
          <w:color w:val="04323A"/>
          <w:sz w:val="24"/>
          <w:szCs w:val="24"/>
          <w:lang w:val="en-US"/>
        </w:rPr>
        <w:t>Northwest Justice Project</w:t>
      </w:r>
      <w:r w:rsidRPr="00BC7CDE">
        <w:rPr>
          <w:rStyle w:val="jsgrdq"/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- </w:t>
      </w:r>
      <w:hyperlink r:id="rId13" w:history="1">
        <w:r w:rsidR="00732631"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nwjustice.org/get-legal-help</w:t>
        </w:r>
      </w:hyperlink>
    </w:p>
    <w:p w14:paraId="101C2A88" w14:textId="23986D5D" w:rsidR="00666D9B" w:rsidRPr="0053325D" w:rsidRDefault="00666D9B" w:rsidP="00666D9B">
      <w:pPr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proofErr w:type="spellStart"/>
      <w:r w:rsidRPr="0053325D">
        <w:rPr>
          <w:rStyle w:val="jsgrdq"/>
          <w:rFonts w:ascii="Avenir Next LT Pro Light" w:hAnsi="Avenir Next LT Pro Light"/>
          <w:b/>
          <w:i/>
          <w:color w:val="04323A"/>
          <w:sz w:val="24"/>
        </w:rPr>
        <w:t>Northwest</w:t>
      </w:r>
      <w:proofErr w:type="spellEnd"/>
      <w:r w:rsidRPr="0053325D">
        <w:rPr>
          <w:rStyle w:val="jsgrdq"/>
          <w:rFonts w:ascii="Avenir Next LT Pro Light" w:hAnsi="Avenir Next LT Pro Light"/>
          <w:b/>
          <w:i/>
          <w:color w:val="04323A"/>
          <w:sz w:val="24"/>
        </w:rPr>
        <w:t xml:space="preserve"> </w:t>
      </w:r>
      <w:proofErr w:type="spellStart"/>
      <w:r w:rsidRPr="0053325D">
        <w:rPr>
          <w:rStyle w:val="jsgrdq"/>
          <w:rFonts w:ascii="Avenir Next LT Pro Light" w:hAnsi="Avenir Next LT Pro Light"/>
          <w:b/>
          <w:i/>
          <w:color w:val="04323A"/>
          <w:sz w:val="24"/>
        </w:rPr>
        <w:t>Justice</w:t>
      </w:r>
      <w:proofErr w:type="spellEnd"/>
      <w:r w:rsidRPr="0053325D">
        <w:rPr>
          <w:rStyle w:val="jsgrdq"/>
          <w:rFonts w:ascii="Avenir Next LT Pro Light" w:hAnsi="Avenir Next LT Pro Light"/>
          <w:b/>
          <w:i/>
          <w:color w:val="04323A"/>
          <w:sz w:val="24"/>
        </w:rPr>
        <w:t xml:space="preserve"> Project (Proyecto de Justicia del Noroeste)</w:t>
      </w:r>
      <w:r w:rsidRPr="0053325D"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: </w:t>
      </w:r>
      <w:hyperlink r:id="rId14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nwjustice.org/</w:t>
        </w:r>
        <w:proofErr w:type="spellStart"/>
        <w:r w:rsidRPr="0053325D">
          <w:rPr>
            <w:rStyle w:val="Hyperlink"/>
            <w:rFonts w:ascii="Avenir Next LT Pro Light" w:hAnsi="Avenir Next LT Pro Light"/>
            <w:i/>
            <w:sz w:val="24"/>
          </w:rPr>
          <w:t>get</w:t>
        </w:r>
        <w:proofErr w:type="spellEnd"/>
        <w:r w:rsidRPr="0053325D">
          <w:rPr>
            <w:rStyle w:val="Hyperlink"/>
            <w:rFonts w:ascii="Avenir Next LT Pro Light" w:hAnsi="Avenir Next LT Pro Light"/>
            <w:i/>
            <w:sz w:val="24"/>
          </w:rPr>
          <w:t>-legal-</w:t>
        </w:r>
        <w:proofErr w:type="spellStart"/>
        <w:r w:rsidRPr="0053325D">
          <w:rPr>
            <w:rStyle w:val="Hyperlink"/>
            <w:rFonts w:ascii="Avenir Next LT Pro Light" w:hAnsi="Avenir Next LT Pro Light"/>
            <w:i/>
            <w:sz w:val="24"/>
          </w:rPr>
          <w:t>help</w:t>
        </w:r>
        <w:proofErr w:type="spellEnd"/>
      </w:hyperlink>
    </w:p>
    <w:p w14:paraId="141D3996" w14:textId="77777777" w:rsidR="00E23E0F" w:rsidRPr="00BC7CDE" w:rsidRDefault="00E23E0F" w:rsidP="00666D9B">
      <w:pPr>
        <w:pStyle w:val="ListParagraph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Style w:val="jsgrdq"/>
          <w:rFonts w:ascii="Avenir Next LT Pro Light" w:hAnsi="Avenir Next LT Pro Light"/>
          <w:bCs/>
          <w:color w:val="04323A"/>
          <w:sz w:val="24"/>
          <w:szCs w:val="24"/>
          <w:lang w:val="en-US"/>
        </w:rPr>
        <w:t>Outside King County, call the CLEAR Hotline at 1-888-201-1014</w:t>
      </w:r>
    </w:p>
    <w:p w14:paraId="1DBB7AD9" w14:textId="3C648DE8" w:rsidR="00666D9B" w:rsidRPr="0053325D" w:rsidRDefault="00666D9B" w:rsidP="00E96CA4">
      <w:pPr>
        <w:pStyle w:val="ListParagraph"/>
        <w:spacing w:after="80"/>
        <w:ind w:right="-41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Style w:val="jsgrdq"/>
          <w:rFonts w:ascii="Avenir Next LT Pro Light" w:hAnsi="Avenir Next LT Pro Light"/>
          <w:i/>
          <w:color w:val="04323A"/>
          <w:sz w:val="24"/>
        </w:rPr>
        <w:t>Fuera del condado de King, puede llamar a la línea directa de CLEAR al 1-888-201-1014</w:t>
      </w:r>
    </w:p>
    <w:p w14:paraId="4036F2DA" w14:textId="77777777" w:rsidR="00E23E0F" w:rsidRPr="0053325D" w:rsidRDefault="00E23E0F" w:rsidP="00F71269">
      <w:pPr>
        <w:pStyle w:val="ListParagraph"/>
        <w:keepNext/>
        <w:keepLines/>
        <w:widowControl w:val="0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53325D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 xml:space="preserve">In King County, </w:t>
      </w:r>
      <w:proofErr w:type="spellStart"/>
      <w:r w:rsidRPr="0053325D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>call</w:t>
      </w:r>
      <w:proofErr w:type="spellEnd"/>
      <w:r w:rsidRPr="0053325D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 xml:space="preserve"> 2-1-1</w:t>
      </w:r>
    </w:p>
    <w:p w14:paraId="619DB0F3" w14:textId="799A43C6" w:rsidR="00666D9B" w:rsidRPr="0053325D" w:rsidRDefault="00666D9B" w:rsidP="00E96CA4">
      <w:pPr>
        <w:pStyle w:val="ListParagraph"/>
        <w:keepNext/>
        <w:keepLines/>
        <w:widowControl w:val="0"/>
        <w:spacing w:after="8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Style w:val="jsgrdq"/>
          <w:rFonts w:ascii="Avenir Next LT Pro Light" w:hAnsi="Avenir Next LT Pro Light"/>
          <w:i/>
          <w:color w:val="04323A"/>
          <w:sz w:val="24"/>
        </w:rPr>
        <w:t>Dentro del condado de King, llame al 2-1-1</w:t>
      </w:r>
    </w:p>
    <w:p w14:paraId="170F7A5A" w14:textId="303D2280" w:rsidR="00E23E0F" w:rsidRPr="00BC7CDE" w:rsidRDefault="00E23E0F" w:rsidP="00666D9B">
      <w:pPr>
        <w:spacing w:after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/>
          <w:color w:val="04323A"/>
          <w:sz w:val="24"/>
          <w:szCs w:val="24"/>
          <w:lang w:val="en-US"/>
        </w:rPr>
        <w:t>Sexual Violence Law Center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– </w:t>
      </w:r>
      <w:hyperlink r:id="rId15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svlawcenter.org/</w:t>
        </w:r>
      </w:hyperlink>
      <w:r w:rsidR="00B860F6" w:rsidRPr="00BC7CDE">
        <w:rPr>
          <w:rStyle w:val="Hyperlink"/>
          <w:rFonts w:ascii="Avenir Next LT Pro Light" w:hAnsi="Avenir Next LT Pro Light"/>
          <w:bCs/>
          <w:sz w:val="24"/>
          <w:szCs w:val="24"/>
          <w:lang w:val="en-US"/>
        </w:rPr>
        <w:t xml:space="preserve"> or call 844-991-7852 (SVLC)</w:t>
      </w:r>
    </w:p>
    <w:p w14:paraId="3CF20A6F" w14:textId="77777777" w:rsidR="00666D9B" w:rsidRPr="0053325D" w:rsidRDefault="00666D9B" w:rsidP="00666D9B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Sexual </w:t>
      </w:r>
      <w:proofErr w:type="spellStart"/>
      <w:r w:rsidRPr="0053325D">
        <w:rPr>
          <w:rFonts w:ascii="Avenir Next LT Pro Light" w:hAnsi="Avenir Next LT Pro Light"/>
          <w:b/>
          <w:i/>
          <w:color w:val="04323A"/>
          <w:sz w:val="24"/>
        </w:rPr>
        <w:t>Violence</w:t>
      </w:r>
      <w:proofErr w:type="spellEnd"/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i/>
          <w:color w:val="04323A"/>
          <w:sz w:val="24"/>
        </w:rPr>
        <w:t>Law</w:t>
      </w:r>
      <w:proofErr w:type="spellEnd"/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 Center (Centro legal para la violencia sexual)</w:t>
      </w:r>
      <w:r w:rsidRPr="0053325D"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: </w:t>
      </w:r>
      <w:hyperlink r:id="rId16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svlawcenter.org/</w:t>
        </w:r>
      </w:hyperlink>
      <w:r w:rsidRPr="0053325D">
        <w:rPr>
          <w:rStyle w:val="Hyperlink"/>
          <w:rFonts w:ascii="Avenir Next LT Pro Light" w:hAnsi="Avenir Next LT Pro Light"/>
          <w:bCs/>
          <w:i/>
          <w:iCs/>
          <w:sz w:val="24"/>
          <w:szCs w:val="24"/>
        </w:rPr>
        <w:t xml:space="preserve"> o llame al 844-991-7852 (SVLC)</w:t>
      </w:r>
    </w:p>
    <w:p w14:paraId="47D58A6A" w14:textId="77777777" w:rsidR="00E23E0F" w:rsidRPr="0053325D" w:rsidRDefault="00E23E0F" w:rsidP="00666D9B">
      <w:pPr>
        <w:spacing w:after="0"/>
        <w:rPr>
          <w:rFonts w:ascii="Avenir Next LT Pro Light" w:hAnsi="Avenir Next LT Pro Light"/>
          <w:bCs/>
          <w:color w:val="04323A"/>
          <w:sz w:val="24"/>
          <w:szCs w:val="24"/>
        </w:rPr>
      </w:pP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Family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Violence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Appellate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 Project</w:t>
      </w:r>
      <w:r w:rsidRPr="0053325D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17" w:history="1">
        <w:r w:rsidRPr="0053325D">
          <w:rPr>
            <w:rStyle w:val="Hyperlink"/>
            <w:rFonts w:ascii="Avenir Next LT Pro Light" w:hAnsi="Avenir Next LT Pro Light"/>
            <w:bCs/>
            <w:sz w:val="24"/>
            <w:szCs w:val="24"/>
          </w:rPr>
          <w:t>fvaplaw.org/</w:t>
        </w:r>
      </w:hyperlink>
    </w:p>
    <w:p w14:paraId="58912C6D" w14:textId="77777777" w:rsidR="00666D9B" w:rsidRPr="0053325D" w:rsidRDefault="00666D9B" w:rsidP="00666D9B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proofErr w:type="spellStart"/>
      <w:r w:rsidRPr="0053325D">
        <w:rPr>
          <w:rFonts w:ascii="Avenir Next LT Pro Light" w:hAnsi="Avenir Next LT Pro Light"/>
          <w:b/>
          <w:i/>
          <w:color w:val="04323A"/>
          <w:sz w:val="24"/>
        </w:rPr>
        <w:t>Family</w:t>
      </w:r>
      <w:proofErr w:type="spellEnd"/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i/>
          <w:color w:val="04323A"/>
          <w:sz w:val="24"/>
        </w:rPr>
        <w:t>Violence</w:t>
      </w:r>
      <w:proofErr w:type="spellEnd"/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i/>
          <w:color w:val="04323A"/>
          <w:sz w:val="24"/>
        </w:rPr>
        <w:t>Appellate</w:t>
      </w:r>
      <w:proofErr w:type="spellEnd"/>
      <w:r w:rsidRPr="0053325D">
        <w:rPr>
          <w:rFonts w:ascii="Avenir Next LT Pro Light" w:hAnsi="Avenir Next LT Pro Light"/>
          <w:b/>
          <w:i/>
          <w:color w:val="04323A"/>
          <w:sz w:val="24"/>
        </w:rPr>
        <w:t xml:space="preserve"> Project (Proyecto de apelación de Washington)</w:t>
      </w:r>
      <w:r w:rsidRPr="0053325D"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: </w:t>
      </w:r>
      <w:hyperlink r:id="rId18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fvaplaw.org/</w:t>
        </w:r>
      </w:hyperlink>
    </w:p>
    <w:p w14:paraId="662BD56E" w14:textId="77777777" w:rsidR="00E23E0F" w:rsidRPr="0053325D" w:rsidRDefault="00E23E0F" w:rsidP="00666D9B">
      <w:pPr>
        <w:spacing w:after="0"/>
        <w:rPr>
          <w:rFonts w:ascii="Avenir Next LT Pro Light" w:hAnsi="Avenir Next LT Pro Light"/>
          <w:b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Regional </w:t>
      </w: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volunteer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lawyer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programs</w:t>
      </w:r>
      <w:proofErr w:type="spellEnd"/>
      <w:r w:rsidRPr="0053325D">
        <w:rPr>
          <w:rFonts w:ascii="Avenir Next LT Pro Light" w:hAnsi="Avenir Next LT Pro Light"/>
          <w:b/>
          <w:color w:val="04323A"/>
          <w:sz w:val="24"/>
          <w:szCs w:val="24"/>
        </w:rPr>
        <w:t>:</w:t>
      </w:r>
    </w:p>
    <w:p w14:paraId="582972A0" w14:textId="77777777" w:rsidR="00666D9B" w:rsidRPr="0053325D" w:rsidRDefault="00666D9B" w:rsidP="00666D9B">
      <w:pPr>
        <w:rPr>
          <w:rFonts w:ascii="Avenir Next LT Pro Light" w:hAnsi="Avenir Next LT Pro Light"/>
          <w:b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b/>
          <w:i/>
          <w:color w:val="04323A"/>
          <w:sz w:val="24"/>
        </w:rPr>
        <w:t>Programas de abogados voluntarios regionales:</w:t>
      </w:r>
    </w:p>
    <w:p w14:paraId="391135A1" w14:textId="1DD36D43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Benton Franklin Legal Aid - </w:t>
      </w:r>
      <w:hyperlink r:id="rId19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bflegalaid.org/</w:t>
        </w:r>
      </w:hyperlink>
    </w:p>
    <w:p w14:paraId="7296C6C7" w14:textId="0DC4DA1D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Benton Franklin Legal Aid (Asistencia jurídica de Benton y Franklin): </w:t>
      </w:r>
      <w:hyperlink r:id="rId20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bflegalaid.org/</w:t>
        </w:r>
      </w:hyperlink>
    </w:p>
    <w:p w14:paraId="033C2C33" w14:textId="6ADDB3AE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BMAC Pro Bono Lawyer Referral Program (Walla Walla, Columbia Counties) - </w:t>
      </w:r>
      <w:hyperlink r:id="rId21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bmacprobono.wordpress.com/</w:t>
        </w:r>
      </w:hyperlink>
    </w:p>
    <w:p w14:paraId="1D54C212" w14:textId="70AE62D7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BMAC </w:t>
      </w:r>
      <w:proofErr w:type="gramStart"/>
      <w:r w:rsidRPr="0053325D">
        <w:rPr>
          <w:rFonts w:ascii="Avenir Next LT Pro Light" w:hAnsi="Avenir Next LT Pro Light"/>
          <w:i/>
          <w:color w:val="04323A"/>
          <w:sz w:val="24"/>
        </w:rPr>
        <w:t>Pro Bono</w:t>
      </w:r>
      <w:proofErr w:type="gram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Lawyer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Referral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Program (Programa de remisión de abogados gratuitos BMAC) en los condados de Walla Walla y Columbia: </w:t>
      </w:r>
      <w:r w:rsidRPr="0053325D">
        <w:rPr>
          <w:rFonts w:ascii="Avenir Next LT Pro Light" w:hAnsi="Avenir Next LT Pro Light"/>
          <w:bCs/>
          <w:color w:val="04323A"/>
          <w:sz w:val="24"/>
          <w:szCs w:val="24"/>
        </w:rPr>
        <w:t xml:space="preserve"> </w:t>
      </w:r>
      <w:hyperlink r:id="rId22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bmacprobono.wordpress.com/</w:t>
        </w:r>
      </w:hyperlink>
    </w:p>
    <w:p w14:paraId="4069A57B" w14:textId="1EEAB81D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Chelan</w:t>
      </w:r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-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Douglas County Volunteer Attorney Services - </w:t>
      </w:r>
      <w:hyperlink r:id="rId23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cdcvas.org/</w:t>
        </w:r>
      </w:hyperlink>
    </w:p>
    <w:p w14:paraId="57A5F717" w14:textId="2DA5FE9D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>Chelan</w:t>
      </w:r>
      <w:r w:rsidR="004A286C">
        <w:rPr>
          <w:rFonts w:ascii="Avenir Next LT Pro Light" w:hAnsi="Avenir Next LT Pro Light"/>
          <w:i/>
          <w:color w:val="04323A"/>
          <w:sz w:val="24"/>
        </w:rPr>
        <w:t>-</w:t>
      </w:r>
      <w:r w:rsidRPr="0053325D">
        <w:rPr>
          <w:rFonts w:ascii="Avenir Next LT Pro Light" w:hAnsi="Avenir Next LT Pro Light"/>
          <w:i/>
          <w:color w:val="04323A"/>
          <w:sz w:val="24"/>
        </w:rPr>
        <w:t xml:space="preserve">Douglas County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Volunteer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Attorney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Services (Servicios de abogados voluntarios del condado de Chelan y Douglas): </w:t>
      </w:r>
      <w:hyperlink r:id="rId24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cdcvas.org/</w:t>
        </w:r>
      </w:hyperlink>
    </w:p>
    <w:p w14:paraId="43AA411D" w14:textId="6C9C69F7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Clallam-Jefferson County Pro Bono Lawyers - </w:t>
      </w:r>
      <w:hyperlink r:id="rId25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cjcpbl.org/</w:t>
        </w:r>
      </w:hyperlink>
    </w:p>
    <w:p w14:paraId="1505234C" w14:textId="43C6352D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Clallam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-Jefferson County </w:t>
      </w:r>
      <w:proofErr w:type="gramStart"/>
      <w:r w:rsidRPr="0053325D">
        <w:rPr>
          <w:rFonts w:ascii="Avenir Next LT Pro Light" w:hAnsi="Avenir Next LT Pro Light"/>
          <w:i/>
          <w:color w:val="04323A"/>
          <w:sz w:val="24"/>
        </w:rPr>
        <w:t>Pro Bono</w:t>
      </w:r>
      <w:proofErr w:type="gram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Lawyers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(Abogados gratuitos de los condados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Clallam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y Jefferson): </w:t>
      </w:r>
      <w:hyperlink r:id="rId26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cjcpbl.org/</w:t>
        </w:r>
      </w:hyperlink>
    </w:p>
    <w:p w14:paraId="517B9002" w14:textId="3F6298A3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Clark County Volunteer Lawyers Program - </w:t>
      </w:r>
      <w:hyperlink r:id="rId27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ccvlp.org/</w:t>
        </w:r>
      </w:hyperlink>
    </w:p>
    <w:p w14:paraId="0127CA58" w14:textId="6B43D652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Clark County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Volunteer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Lawyers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Program (Programa de abogados voluntarios del condado de Clark): </w:t>
      </w:r>
      <w:hyperlink r:id="rId28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ccvlp.org/</w:t>
        </w:r>
      </w:hyperlink>
    </w:p>
    <w:p w14:paraId="08654D62" w14:textId="54258ADA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lastRenderedPageBreak/>
        <w:t>Cowlitz</w:t>
      </w:r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-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Wahkiakum Legal Aid - </w:t>
      </w:r>
      <w:hyperlink r:id="rId29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cwlap.org/</w:t>
        </w:r>
      </w:hyperlink>
    </w:p>
    <w:p w14:paraId="6E8A3A21" w14:textId="3F4CA16A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>Cowlitz</w:t>
      </w:r>
      <w:r w:rsidR="004A286C">
        <w:rPr>
          <w:rFonts w:ascii="Avenir Next LT Pro Light" w:hAnsi="Avenir Next LT Pro Light"/>
          <w:i/>
          <w:color w:val="04323A"/>
          <w:sz w:val="24"/>
        </w:rPr>
        <w:t>-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Wahkiakum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Legal Aid (Asistencia legal de Cowlitz y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Wahkiakum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): </w:t>
      </w:r>
      <w:hyperlink r:id="rId30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cwlap.org/</w:t>
        </w:r>
      </w:hyperlink>
    </w:p>
    <w:p w14:paraId="66F98C15" w14:textId="77777777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Style w:val="Hyperlink"/>
          <w:rFonts w:ascii="Avenir Next LT Pro Light" w:hAnsi="Avenir Next LT Pro Light"/>
          <w:bCs/>
          <w:color w:val="04323A"/>
          <w:sz w:val="24"/>
          <w:szCs w:val="24"/>
          <w:u w:val="none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Eastside Legal Assistance Program (King County) - </w:t>
      </w:r>
      <w:hyperlink r:id="rId31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elap.org/</w:t>
        </w:r>
      </w:hyperlink>
    </w:p>
    <w:p w14:paraId="47E4EB9D" w14:textId="0E7FFF70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Eastside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Legal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Assistance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Program - King County (Programa de Asistencia Legal de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Eastside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en el condado de King): </w:t>
      </w:r>
      <w:hyperlink r:id="rId32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elap.org/</w:t>
        </w:r>
      </w:hyperlink>
    </w:p>
    <w:p w14:paraId="1BF4C04A" w14:textId="5BD54E93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King County Bar Association Pro Bono Services (</w:t>
      </w:r>
      <w:hyperlink r:id="rId33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kcba.org/?pg=Free-Legal-Assistance</w:t>
        </w:r>
      </w:hyperlink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) and King County Bar Association’s Domestic Violence Legal Advocacy Project (DV LEAD) (</w:t>
      </w:r>
      <w:hyperlink r:id="rId34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https://www.kcba.org/?pg=Domestic-Violence-Legal-Advocacy-Project</w:t>
        </w:r>
      </w:hyperlink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)</w:t>
      </w:r>
    </w:p>
    <w:p w14:paraId="342FD382" w14:textId="57AE7BEE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King County Bar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Association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Pro Bono Services (Servicios gratuitos del Colegio de abogados del condado de King) (</w:t>
      </w:r>
      <w:hyperlink r:id="rId35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kcba.org/?pg=Free-Legal-Assistance</w:t>
        </w:r>
      </w:hyperlink>
      <w:r w:rsidRPr="0053325D">
        <w:rPr>
          <w:rFonts w:ascii="Avenir Next LT Pro Light" w:hAnsi="Avenir Next LT Pro Light"/>
          <w:i/>
          <w:color w:val="04323A"/>
          <w:sz w:val="24"/>
        </w:rPr>
        <w:t xml:space="preserve">) y King County Bar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Association’s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Domestic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Violence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Legal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Advocacy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Project - DV LEAD (Proyecto de defensa legal contra la violencia doméstica del Colegio de abogados del condado de King) (</w:t>
      </w:r>
      <w:hyperlink r:id="rId36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https://www.kcba.org/?pg=Domestic-Violence-Legal-Advocacy-Project</w:t>
        </w:r>
      </w:hyperlink>
      <w:r w:rsidRPr="0053325D">
        <w:rPr>
          <w:rFonts w:ascii="Avenir Next LT Pro Light" w:hAnsi="Avenir Next LT Pro Light"/>
          <w:i/>
          <w:color w:val="04323A"/>
          <w:sz w:val="24"/>
        </w:rPr>
        <w:t>)</w:t>
      </w:r>
    </w:p>
    <w:p w14:paraId="6057F513" w14:textId="7403AFC0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Kitsap Legal Services - </w:t>
      </w:r>
      <w:hyperlink r:id="rId37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kitsaplegalservices.org/</w:t>
        </w:r>
      </w:hyperlink>
    </w:p>
    <w:p w14:paraId="29D1E42A" w14:textId="7369D2CA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Kitsap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 Legal Services (Servicios legales del condado de </w:t>
      </w:r>
      <w:proofErr w:type="spellStart"/>
      <w:r w:rsidRPr="0053325D">
        <w:rPr>
          <w:rFonts w:ascii="Avenir Next LT Pro Light" w:hAnsi="Avenir Next LT Pro Light"/>
          <w:i/>
          <w:color w:val="04323A"/>
          <w:sz w:val="24"/>
        </w:rPr>
        <w:t>Kitsap</w:t>
      </w:r>
      <w:proofErr w:type="spellEnd"/>
      <w:r w:rsidRPr="0053325D">
        <w:rPr>
          <w:rFonts w:ascii="Avenir Next LT Pro Light" w:hAnsi="Avenir Next LT Pro Light"/>
          <w:i/>
          <w:color w:val="04323A"/>
          <w:sz w:val="24"/>
        </w:rPr>
        <w:t xml:space="preserve">): </w:t>
      </w:r>
      <w:hyperlink r:id="rId38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kitsaplegalservices.org/</w:t>
        </w:r>
      </w:hyperlink>
    </w:p>
    <w:p w14:paraId="261C3BF8" w14:textId="1E6B5225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LAW Advocates </w:t>
      </w:r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of 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Whatcom County - </w:t>
      </w:r>
      <w:hyperlink r:id="rId39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lawadvocates.org/</w:t>
        </w:r>
      </w:hyperlink>
    </w:p>
    <w:p w14:paraId="742AF31A" w14:textId="71A3F31C" w:rsidR="00666D9B" w:rsidRPr="00BC7CDE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LAW Advocates </w:t>
      </w:r>
      <w:r w:rsidR="004A286C"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of </w:t>
      </w:r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>Whatcom</w:t>
      </w:r>
      <w:r w:rsidR="004A286C"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 County: </w:t>
      </w:r>
      <w:hyperlink r:id="rId40" w:history="1">
        <w:r w:rsidRPr="00BC7CDE">
          <w:rPr>
            <w:rStyle w:val="Hyperlink"/>
            <w:rFonts w:ascii="Avenir Next LT Pro Light" w:hAnsi="Avenir Next LT Pro Light"/>
            <w:i/>
            <w:sz w:val="24"/>
            <w:lang w:val="en-US"/>
          </w:rPr>
          <w:t>lawadvocates.org/</w:t>
        </w:r>
      </w:hyperlink>
    </w:p>
    <w:p w14:paraId="3130D061" w14:textId="6D41FCDD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Skagit Legal Aid - </w:t>
      </w:r>
      <w:hyperlink r:id="rId41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skagitlegalaid.org/</w:t>
        </w:r>
      </w:hyperlink>
    </w:p>
    <w:p w14:paraId="2EBD101A" w14:textId="4226AE61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Skagit Legal Aid (Asistencia legal de Skagit): </w:t>
      </w:r>
      <w:hyperlink r:id="rId42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skagitlegalaid.org/</w:t>
        </w:r>
      </w:hyperlink>
    </w:p>
    <w:p w14:paraId="590ECC2F" w14:textId="7BED919E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Snohomish County Legal Services - </w:t>
      </w:r>
      <w:hyperlink r:id="rId43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snocolegal.org/</w:t>
        </w:r>
      </w:hyperlink>
    </w:p>
    <w:p w14:paraId="261F7F67" w14:textId="4B9D036E" w:rsidR="00666D9B" w:rsidRPr="0053325D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i/>
          <w:color w:val="04323A"/>
          <w:sz w:val="24"/>
        </w:rPr>
        <w:t xml:space="preserve">Snohomish County Legal Services (Servicios legales del condado de Snohomish): </w:t>
      </w:r>
      <w:hyperlink r:id="rId44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snocolegal.org/</w:t>
        </w:r>
      </w:hyperlink>
    </w:p>
    <w:p w14:paraId="74B50912" w14:textId="4F858757" w:rsidR="00666D9B" w:rsidRPr="00BC7CDE" w:rsidRDefault="00666D9B" w:rsidP="00D2169C">
      <w:pPr>
        <w:pStyle w:val="ListParagraph"/>
        <w:keepNext/>
        <w:keepLines/>
        <w:widowControl w:val="0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Spokane Volunteer Lawyer</w:t>
      </w:r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s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Program - </w:t>
      </w:r>
      <w:hyperlink r:id="rId45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spokanebar.org/volunteer-lawyers-program/</w:t>
        </w:r>
      </w:hyperlink>
    </w:p>
    <w:p w14:paraId="2167509C" w14:textId="4786F89F" w:rsidR="00666D9B" w:rsidRPr="00BC7CDE" w:rsidRDefault="00666D9B" w:rsidP="00D2169C">
      <w:pPr>
        <w:pStyle w:val="ListParagraph"/>
        <w:keepNext/>
        <w:keepLines/>
        <w:widowControl w:val="0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>Spokane Volunteer Lawyer</w:t>
      </w:r>
      <w:r w:rsidR="004A286C" w:rsidRPr="00BC7CDE">
        <w:rPr>
          <w:rFonts w:ascii="Avenir Next LT Pro Light" w:hAnsi="Avenir Next LT Pro Light"/>
          <w:i/>
          <w:color w:val="04323A"/>
          <w:sz w:val="24"/>
          <w:lang w:val="en-US"/>
        </w:rPr>
        <w:t>s</w:t>
      </w:r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 Program (</w:t>
      </w:r>
      <w:proofErr w:type="spellStart"/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>Programa</w:t>
      </w:r>
      <w:proofErr w:type="spellEnd"/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 de abogados </w:t>
      </w:r>
      <w:proofErr w:type="spellStart"/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>voluntarios</w:t>
      </w:r>
      <w:proofErr w:type="spellEnd"/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 de Spokane): </w:t>
      </w:r>
      <w:hyperlink r:id="rId46" w:history="1">
        <w:r w:rsidRPr="00BC7CDE">
          <w:rPr>
            <w:rStyle w:val="Hyperlink"/>
            <w:rFonts w:ascii="Avenir Next LT Pro Light" w:hAnsi="Avenir Next LT Pro Light"/>
            <w:i/>
            <w:sz w:val="24"/>
            <w:lang w:val="en-US"/>
          </w:rPr>
          <w:t>spokanebar.org/volunteer-lawyers-program/</w:t>
        </w:r>
      </w:hyperlink>
    </w:p>
    <w:p w14:paraId="43741865" w14:textId="2C9B4751" w:rsidR="00666D9B" w:rsidRPr="00BC7CDE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proofErr w:type="spellStart"/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Tacomaprobono</w:t>
      </w:r>
      <w:proofErr w:type="spellEnd"/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Community Lawyers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- </w:t>
      </w:r>
      <w:hyperlink r:id="rId47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tacomaprobono.org/</w:t>
        </w:r>
      </w:hyperlink>
    </w:p>
    <w:p w14:paraId="138C415F" w14:textId="4311239A" w:rsidR="00666D9B" w:rsidRPr="00BC7CDE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</w:pPr>
      <w:proofErr w:type="spellStart"/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>Tacomaprobono</w:t>
      </w:r>
      <w:proofErr w:type="spellEnd"/>
      <w:r w:rsidR="004A286C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</w:t>
      </w:r>
      <w:r w:rsidR="004A286C" w:rsidRPr="00BC7CDE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  <w:t>Community Lawyers</w:t>
      </w:r>
      <w:r w:rsidRPr="00BC7CDE">
        <w:rPr>
          <w:rFonts w:ascii="Avenir Next LT Pro Light" w:hAnsi="Avenir Next LT Pro Light"/>
          <w:i/>
          <w:color w:val="04323A"/>
          <w:sz w:val="24"/>
          <w:lang w:val="en-US"/>
        </w:rPr>
        <w:t xml:space="preserve">: </w:t>
      </w:r>
      <w:hyperlink r:id="rId48" w:history="1">
        <w:r w:rsidRPr="00BC7CDE">
          <w:rPr>
            <w:rStyle w:val="Hyperlink"/>
            <w:rFonts w:ascii="Avenir Next LT Pro Light" w:hAnsi="Avenir Next LT Pro Light"/>
            <w:i/>
            <w:sz w:val="24"/>
            <w:lang w:val="en-US"/>
          </w:rPr>
          <w:t>tacomaprobono.org/</w:t>
        </w:r>
      </w:hyperlink>
    </w:p>
    <w:p w14:paraId="2D7ECF01" w14:textId="0D37FD06" w:rsidR="00666D9B" w:rsidRPr="00BC7CDE" w:rsidRDefault="004A286C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>Sound Legal Aid</w:t>
      </w:r>
      <w:r w:rsidR="00666D9B"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(Thurston, Mason, Lewis, Pacific, and Grays Harbor Counties) - </w:t>
      </w:r>
      <w:hyperlink r:id="rId49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https://soundlegalaid.org/</w:t>
        </w:r>
      </w:hyperlink>
    </w:p>
    <w:p w14:paraId="081951CF" w14:textId="5E2942BB" w:rsidR="004A286C" w:rsidRPr="00BC7CDE" w:rsidRDefault="004A286C" w:rsidP="00264BE6">
      <w:pPr>
        <w:pStyle w:val="ListParagraph"/>
        <w:tabs>
          <w:tab w:val="left" w:pos="10183"/>
        </w:tabs>
        <w:snapToGrid w:val="0"/>
        <w:spacing w:after="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  <w:t>Sound Legal Aid (</w:t>
      </w:r>
      <w:proofErr w:type="spellStart"/>
      <w:r w:rsidRPr="00BC7CDE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  <w:t>condados</w:t>
      </w:r>
      <w:proofErr w:type="spellEnd"/>
      <w:r w:rsidRPr="00BC7CDE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en-US"/>
        </w:rPr>
        <w:t xml:space="preserve"> de Thurston, Mason, Lewis, Pacific y Grays Harbor) - </w:t>
      </w:r>
      <w:hyperlink r:id="rId50" w:history="1">
        <w:r w:rsidRPr="00BC7CDE">
          <w:rPr>
            <w:rStyle w:val="Hyperlink"/>
            <w:rFonts w:ascii="Avenir Next LT Pro Light" w:hAnsi="Avenir Next LT Pro Light"/>
            <w:bCs/>
            <w:i/>
            <w:iCs/>
            <w:sz w:val="24"/>
            <w:szCs w:val="24"/>
            <w:lang w:val="en-US"/>
          </w:rPr>
          <w:t>https://soundlegalaid.org/</w:t>
        </w:r>
      </w:hyperlink>
    </w:p>
    <w:p w14:paraId="3E1BD34E" w14:textId="42F055F2" w:rsidR="004A286C" w:rsidRPr="00BC7CDE" w:rsidRDefault="004A286C" w:rsidP="004A286C">
      <w:pPr>
        <w:pStyle w:val="ListParagraph"/>
        <w:numPr>
          <w:ilvl w:val="0"/>
          <w:numId w:val="3"/>
        </w:numPr>
        <w:spacing w:before="80" w:after="80"/>
        <w:contextualSpacing w:val="0"/>
        <w:rPr>
          <w:rStyle w:val="Hyperlink"/>
          <w:rFonts w:ascii="Avenir Next LT Pro Light" w:hAnsi="Avenir Next LT Pro Light"/>
          <w:b/>
          <w:color w:val="04323A"/>
          <w:sz w:val="24"/>
          <w:szCs w:val="24"/>
          <w:u w:val="none"/>
          <w:lang w:val="en-US"/>
        </w:rPr>
      </w:pPr>
      <w:r w:rsidRPr="00BC7CDE">
        <w:rPr>
          <w:rFonts w:ascii="Avenir Next LT Pro" w:hAnsi="Avenir Next LT Pro"/>
          <w:bCs/>
          <w:color w:val="04323A"/>
          <w:sz w:val="24"/>
          <w:szCs w:val="24"/>
          <w:lang w:val="en-US"/>
        </w:rPr>
        <w:t>Central WA Legal Aid</w:t>
      </w:r>
      <w:r w:rsidRPr="00BC7CDE" w:rsidDel="00953E5C">
        <w:rPr>
          <w:rFonts w:ascii="Avenir Next LT Pro" w:hAnsi="Avenir Next LT Pro"/>
          <w:bCs/>
          <w:color w:val="04323A"/>
          <w:sz w:val="24"/>
          <w:szCs w:val="24"/>
          <w:lang w:val="en-US"/>
        </w:rPr>
        <w:t xml:space="preserve"> </w:t>
      </w:r>
      <w:r w:rsidRPr="00BC7CDE">
        <w:rPr>
          <w:rFonts w:ascii="Avenir Next LT Pro" w:hAnsi="Avenir Next LT Pro"/>
          <w:bCs/>
          <w:color w:val="04323A"/>
          <w:sz w:val="24"/>
          <w:szCs w:val="24"/>
          <w:lang w:val="en-US"/>
        </w:rPr>
        <w:t xml:space="preserve">- </w:t>
      </w:r>
      <w:hyperlink r:id="rId51" w:history="1">
        <w:r w:rsidRPr="00BC7CDE">
          <w:rPr>
            <w:rStyle w:val="Hyperlink"/>
            <w:rFonts w:ascii="Avenir Next LT Pro" w:hAnsi="Avenir Next LT Pro"/>
            <w:bCs/>
            <w:sz w:val="24"/>
            <w:szCs w:val="24"/>
            <w:lang w:val="en-US"/>
          </w:rPr>
          <w:t>https://cwlegalaid.org/</w:t>
        </w:r>
      </w:hyperlink>
      <w:r w:rsidRPr="00BC7CDE">
        <w:rPr>
          <w:rStyle w:val="Hyperlink"/>
          <w:rFonts w:ascii="Avenir Next LT Pro" w:hAnsi="Avenir Next LT Pro"/>
          <w:bCs/>
          <w:sz w:val="24"/>
          <w:szCs w:val="24"/>
          <w:lang w:val="en-US"/>
        </w:rPr>
        <w:br/>
      </w:r>
      <w:r w:rsidRPr="00BC7CDE">
        <w:rPr>
          <w:rFonts w:ascii="Avenir Next LT Pro" w:hAnsi="Avenir Next LT Pro"/>
          <w:bCs/>
          <w:i/>
          <w:iCs/>
          <w:color w:val="04323A"/>
          <w:sz w:val="24"/>
          <w:szCs w:val="24"/>
          <w:lang w:val="en-US"/>
        </w:rPr>
        <w:t>Central WA Legal Aid</w:t>
      </w:r>
      <w:r w:rsidRPr="00BC7CDE" w:rsidDel="00953E5C">
        <w:rPr>
          <w:rFonts w:ascii="Avenir Next LT Pro" w:hAnsi="Avenir Next LT Pro"/>
          <w:bCs/>
          <w:i/>
          <w:iCs/>
          <w:color w:val="04323A"/>
          <w:sz w:val="24"/>
          <w:szCs w:val="24"/>
          <w:lang w:val="en-US"/>
        </w:rPr>
        <w:t xml:space="preserve"> </w:t>
      </w:r>
      <w:r w:rsidRPr="00BC7CDE">
        <w:rPr>
          <w:rFonts w:ascii="Avenir Next LT Pro" w:hAnsi="Avenir Next LT Pro"/>
          <w:bCs/>
          <w:i/>
          <w:iCs/>
          <w:color w:val="04323A"/>
          <w:sz w:val="24"/>
          <w:szCs w:val="24"/>
          <w:lang w:val="en-US"/>
        </w:rPr>
        <w:t xml:space="preserve">- </w:t>
      </w:r>
      <w:hyperlink r:id="rId52" w:history="1">
        <w:r w:rsidRPr="00BC7CDE">
          <w:rPr>
            <w:rStyle w:val="Hyperlink"/>
            <w:rFonts w:ascii="Avenir Next LT Pro" w:hAnsi="Avenir Next LT Pro"/>
            <w:bCs/>
            <w:i/>
            <w:iCs/>
            <w:sz w:val="24"/>
            <w:szCs w:val="24"/>
            <w:lang w:val="en-US"/>
          </w:rPr>
          <w:t>https://cwlegalaid.org/</w:t>
        </w:r>
      </w:hyperlink>
    </w:p>
    <w:p w14:paraId="6D8E55A1" w14:textId="08ABEDCA" w:rsidR="00E23E0F" w:rsidRPr="00BC7CDE" w:rsidRDefault="00E23E0F" w:rsidP="00E96CA4">
      <w:pPr>
        <w:spacing w:before="120" w:after="0" w:line="240" w:lineRule="auto"/>
        <w:rPr>
          <w:rStyle w:val="Hyperlink"/>
          <w:rFonts w:ascii="Avenir Next LT Pro Light" w:hAnsi="Avenir Next LT Pro Light"/>
          <w:bCs/>
          <w:sz w:val="24"/>
          <w:szCs w:val="24"/>
          <w:lang w:val="en-US"/>
        </w:rPr>
      </w:pPr>
      <w:r w:rsidRPr="00BC7CDE">
        <w:rPr>
          <w:rFonts w:ascii="Avenir Next LT Pro Light" w:hAnsi="Avenir Next LT Pro Light"/>
          <w:b/>
          <w:color w:val="04323A"/>
          <w:sz w:val="24"/>
          <w:szCs w:val="24"/>
          <w:lang w:val="en-US"/>
        </w:rPr>
        <w:t>Qualified Legal Service Providers by county</w:t>
      </w:r>
      <w:r w:rsidRPr="00BC7CDE">
        <w:rPr>
          <w:rFonts w:ascii="Avenir Next LT Pro Light" w:hAnsi="Avenir Next LT Pro Light"/>
          <w:bCs/>
          <w:color w:val="04323A"/>
          <w:sz w:val="24"/>
          <w:szCs w:val="24"/>
          <w:lang w:val="en-US"/>
        </w:rPr>
        <w:t xml:space="preserve"> - </w:t>
      </w:r>
      <w:hyperlink r:id="rId53" w:history="1"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wsba.org/connect-serve/pro-bono-public-service/</w:t>
        </w:r>
        <w:proofErr w:type="spellStart"/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qlsp</w:t>
        </w:r>
        <w:proofErr w:type="spellEnd"/>
        <w:r w:rsidRPr="00BC7CDE">
          <w:rPr>
            <w:rStyle w:val="Hyperlink"/>
            <w:rFonts w:ascii="Avenir Next LT Pro Light" w:hAnsi="Avenir Next LT Pro Light"/>
            <w:bCs/>
            <w:sz w:val="24"/>
            <w:szCs w:val="24"/>
            <w:lang w:val="en-US"/>
          </w:rPr>
          <w:t>-directory</w:t>
        </w:r>
      </w:hyperlink>
    </w:p>
    <w:p w14:paraId="57BE9D46" w14:textId="2E4703A0" w:rsidR="00666D9B" w:rsidRPr="00666D9B" w:rsidRDefault="00666D9B" w:rsidP="00E96CA4">
      <w:pPr>
        <w:spacing w:after="0" w:line="240" w:lineRule="auto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53325D">
        <w:rPr>
          <w:rFonts w:ascii="Avenir Next LT Pro Light" w:hAnsi="Avenir Next LT Pro Light"/>
          <w:b/>
          <w:i/>
          <w:color w:val="04323A"/>
          <w:sz w:val="24"/>
        </w:rPr>
        <w:t>Proveedores profesionales de servicios legales por condado</w:t>
      </w:r>
      <w:r w:rsidRPr="0053325D"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: </w:t>
      </w:r>
      <w:hyperlink r:id="rId54" w:history="1">
        <w:r w:rsidRPr="0053325D">
          <w:rPr>
            <w:rStyle w:val="Hyperlink"/>
            <w:rFonts w:ascii="Avenir Next LT Pro Light" w:hAnsi="Avenir Next LT Pro Light"/>
            <w:i/>
            <w:sz w:val="24"/>
          </w:rPr>
          <w:t>wsba.org/</w:t>
        </w:r>
        <w:proofErr w:type="spellStart"/>
        <w:r w:rsidRPr="0053325D">
          <w:rPr>
            <w:rStyle w:val="Hyperlink"/>
            <w:rFonts w:ascii="Avenir Next LT Pro Light" w:hAnsi="Avenir Next LT Pro Light"/>
            <w:i/>
            <w:sz w:val="24"/>
          </w:rPr>
          <w:t>connect</w:t>
        </w:r>
        <w:proofErr w:type="spellEnd"/>
        <w:r w:rsidRPr="0053325D">
          <w:rPr>
            <w:rStyle w:val="Hyperlink"/>
            <w:rFonts w:ascii="Avenir Next LT Pro Light" w:hAnsi="Avenir Next LT Pro Light"/>
            <w:i/>
            <w:sz w:val="24"/>
          </w:rPr>
          <w:t>-serve/</w:t>
        </w:r>
        <w:proofErr w:type="spellStart"/>
        <w:r w:rsidRPr="0053325D">
          <w:rPr>
            <w:rStyle w:val="Hyperlink"/>
            <w:rFonts w:ascii="Avenir Next LT Pro Light" w:hAnsi="Avenir Next LT Pro Light"/>
            <w:i/>
            <w:sz w:val="24"/>
          </w:rPr>
          <w:t>pro-bono-public-service</w:t>
        </w:r>
        <w:proofErr w:type="spellEnd"/>
        <w:r w:rsidRPr="0053325D">
          <w:rPr>
            <w:rStyle w:val="Hyperlink"/>
            <w:rFonts w:ascii="Avenir Next LT Pro Light" w:hAnsi="Avenir Next LT Pro Light"/>
            <w:i/>
            <w:sz w:val="24"/>
          </w:rPr>
          <w:t>/</w:t>
        </w:r>
        <w:proofErr w:type="spellStart"/>
        <w:r w:rsidRPr="0053325D">
          <w:rPr>
            <w:rStyle w:val="Hyperlink"/>
            <w:rFonts w:ascii="Avenir Next LT Pro Light" w:hAnsi="Avenir Next LT Pro Light"/>
            <w:i/>
            <w:sz w:val="24"/>
          </w:rPr>
          <w:t>qlsp-directory</w:t>
        </w:r>
        <w:proofErr w:type="spellEnd"/>
      </w:hyperlink>
    </w:p>
    <w:sectPr w:rsidR="00666D9B" w:rsidRPr="00666D9B" w:rsidSect="0075488D">
      <w:footerReference w:type="default" r:id="rId55"/>
      <w:pgSz w:w="12240" w:h="15840" w:code="1"/>
      <w:pgMar w:top="1296" w:right="1080" w:bottom="1152" w:left="108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F4D9" w14:textId="77777777" w:rsidR="0013633F" w:rsidRDefault="0013633F" w:rsidP="00BF6C4A">
      <w:pPr>
        <w:spacing w:after="0" w:line="240" w:lineRule="auto"/>
      </w:pPr>
      <w:r>
        <w:separator/>
      </w:r>
    </w:p>
  </w:endnote>
  <w:endnote w:type="continuationSeparator" w:id="0">
    <w:p w14:paraId="1722E24F" w14:textId="77777777" w:rsidR="0013633F" w:rsidRDefault="0013633F" w:rsidP="00B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BF73" w14:textId="77777777" w:rsidR="00330B3C" w:rsidRPr="001A14D5" w:rsidRDefault="00330B3C" w:rsidP="00330B3C">
    <w:pPr>
      <w:pStyle w:val="Footer"/>
      <w:rPr>
        <w:rFonts w:ascii="Arial" w:eastAsia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330B3C" w:rsidRPr="001A14D5" w14:paraId="149D1D74" w14:textId="77777777" w:rsidTr="00286BEA">
      <w:tc>
        <w:tcPr>
          <w:tcW w:w="3192" w:type="dxa"/>
          <w:shd w:val="clear" w:color="auto" w:fill="auto"/>
        </w:tcPr>
        <w:p w14:paraId="33FF97B6" w14:textId="7E8014E8" w:rsidR="00330B3C" w:rsidRPr="001A14D5" w:rsidRDefault="00CB67DB" w:rsidP="00330B3C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eastAsia="Arial" w:hAnsi="Arial" w:cs="Arial"/>
              <w:i/>
              <w:sz w:val="18"/>
              <w:szCs w:val="18"/>
            </w:rPr>
          </w:pPr>
          <w:r w:rsidRPr="00CB67DB">
            <w:rPr>
              <w:rStyle w:val="PageNumber"/>
              <w:rFonts w:ascii="Arial" w:eastAsia="Arial" w:hAnsi="Arial" w:cs="Arial"/>
              <w:iCs/>
              <w:sz w:val="18"/>
            </w:rPr>
            <w:t xml:space="preserve">SP </w:t>
          </w:r>
          <w:r w:rsidR="00330B3C" w:rsidRPr="001A14D5">
            <w:rPr>
              <w:rStyle w:val="PageNumber"/>
              <w:rFonts w:ascii="Arial" w:eastAsia="Arial" w:hAnsi="Arial" w:cs="Arial"/>
              <w:i/>
              <w:sz w:val="18"/>
            </w:rPr>
            <w:t>(</w:t>
          </w:r>
          <w:r w:rsidR="004A286C">
            <w:rPr>
              <w:rStyle w:val="PageNumber"/>
              <w:rFonts w:ascii="Arial" w:eastAsia="Arial" w:hAnsi="Arial" w:cs="Arial"/>
              <w:i/>
              <w:sz w:val="18"/>
            </w:rPr>
            <w:t>01/2025</w:t>
          </w:r>
          <w:r w:rsidR="00330B3C" w:rsidRPr="001A14D5">
            <w:rPr>
              <w:rStyle w:val="PageNumber"/>
              <w:rFonts w:ascii="Arial" w:eastAsia="Arial" w:hAnsi="Arial" w:cs="Arial"/>
              <w:i/>
              <w:sz w:val="18"/>
            </w:rPr>
            <w:t>)</w:t>
          </w:r>
          <w:r>
            <w:rPr>
              <w:rStyle w:val="PageNumber"/>
              <w:rFonts w:ascii="Arial" w:eastAsia="Arial" w:hAnsi="Arial" w:cs="Arial"/>
              <w:i/>
              <w:sz w:val="18"/>
            </w:rPr>
            <w:t xml:space="preserve"> </w:t>
          </w:r>
          <w:r>
            <w:rPr>
              <w:rStyle w:val="PageNumber"/>
              <w:rFonts w:ascii="Arial" w:eastAsia="Arial" w:hAnsi="Arial" w:cs="Arial"/>
              <w:sz w:val="18"/>
            </w:rPr>
            <w:t>Spanish</w:t>
          </w:r>
        </w:p>
        <w:p w14:paraId="6F6C0166" w14:textId="77777777" w:rsidR="00330B3C" w:rsidRPr="001A14D5" w:rsidRDefault="00330B3C" w:rsidP="00330B3C">
          <w:pPr>
            <w:tabs>
              <w:tab w:val="center" w:pos="4680"/>
            </w:tabs>
            <w:spacing w:after="0" w:line="240" w:lineRule="auto"/>
            <w:rPr>
              <w:rFonts w:ascii="Arial" w:eastAsia="Arial" w:hAnsi="Arial" w:cs="Arial"/>
              <w:i/>
              <w:sz w:val="18"/>
              <w:szCs w:val="18"/>
            </w:rPr>
          </w:pPr>
          <w:r w:rsidRPr="001A14D5">
            <w:rPr>
              <w:rStyle w:val="PageNumber"/>
              <w:rFonts w:ascii="Arial" w:hAnsi="Arial" w:cs="Arial"/>
              <w:b/>
              <w:sz w:val="18"/>
            </w:rPr>
            <w:t>PO 090</w:t>
          </w:r>
        </w:p>
      </w:tc>
      <w:tc>
        <w:tcPr>
          <w:tcW w:w="3192" w:type="dxa"/>
          <w:shd w:val="clear" w:color="auto" w:fill="auto"/>
        </w:tcPr>
        <w:p w14:paraId="1D7E8F8E" w14:textId="77777777" w:rsidR="00330B3C" w:rsidRPr="001A14D5" w:rsidRDefault="00330B3C" w:rsidP="00330B3C">
          <w:pPr>
            <w:pStyle w:val="Footer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1A14D5">
            <w:rPr>
              <w:rFonts w:ascii="Arial" w:eastAsia="Arial" w:hAnsi="Arial" w:cs="Arial"/>
              <w:sz w:val="18"/>
            </w:rPr>
            <w:t>Post-</w:t>
          </w:r>
          <w:proofErr w:type="spellStart"/>
          <w:r w:rsidRPr="001A14D5">
            <w:rPr>
              <w:rFonts w:ascii="Arial" w:eastAsia="Arial" w:hAnsi="Arial" w:cs="Arial"/>
              <w:sz w:val="18"/>
            </w:rPr>
            <w:t>Hearing</w:t>
          </w:r>
          <w:proofErr w:type="spellEnd"/>
          <w:r w:rsidRPr="001A14D5">
            <w:rPr>
              <w:rFonts w:ascii="Arial" w:eastAsia="Arial" w:hAnsi="Arial" w:cs="Arial"/>
              <w:sz w:val="18"/>
            </w:rPr>
            <w:t xml:space="preserve"> </w:t>
          </w:r>
          <w:proofErr w:type="spellStart"/>
          <w:r w:rsidRPr="001A14D5">
            <w:rPr>
              <w:rFonts w:ascii="Arial" w:eastAsia="Arial" w:hAnsi="Arial" w:cs="Arial"/>
              <w:sz w:val="18"/>
            </w:rPr>
            <w:t>Information</w:t>
          </w:r>
          <w:proofErr w:type="spellEnd"/>
        </w:p>
        <w:p w14:paraId="1B560AD6" w14:textId="1BC56F7A" w:rsidR="00330B3C" w:rsidRPr="001A14D5" w:rsidRDefault="00330B3C" w:rsidP="00330B3C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1A14D5">
            <w:rPr>
              <w:rStyle w:val="PageNumber"/>
              <w:rFonts w:ascii="Arial" w:eastAsia="SimSun" w:hAnsi="Arial" w:cs="Arial"/>
              <w:sz w:val="18"/>
            </w:rPr>
            <w:t>p.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13768C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5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Pr="001A14D5">
            <w:rPr>
              <w:rStyle w:val="PageNumber"/>
              <w:rFonts w:ascii="Arial" w:eastAsia="Arial" w:hAnsi="Arial" w:cs="Arial"/>
              <w:sz w:val="18"/>
            </w:rPr>
            <w:t xml:space="preserve"> </w:t>
          </w:r>
          <w:proofErr w:type="spellStart"/>
          <w:r w:rsidRPr="001A14D5">
            <w:rPr>
              <w:rStyle w:val="PageNumber"/>
              <w:rFonts w:ascii="Arial" w:eastAsia="Arial" w:hAnsi="Arial" w:cs="Arial"/>
              <w:sz w:val="18"/>
            </w:rPr>
            <w:t>of</w:t>
          </w:r>
          <w:proofErr w:type="spellEnd"/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B67DB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75488D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br/>
          </w:r>
          <w:r w:rsidR="0075488D" w:rsidRPr="0075488D">
            <w:rPr>
              <w:rStyle w:val="PageNumber"/>
              <w:rFonts w:ascii="Arial" w:eastAsia="SimSun" w:hAnsi="Arial" w:cs="Arial"/>
              <w:sz w:val="18"/>
            </w:rPr>
            <w:t>Información posterior a la audiencia</w:t>
          </w:r>
          <w:r w:rsidR="0075488D">
            <w:rPr>
              <w:rStyle w:val="PageNumber"/>
              <w:rFonts w:ascii="Arial" w:eastAsia="SimSun" w:hAnsi="Arial" w:cs="Arial"/>
              <w:sz w:val="18"/>
            </w:rPr>
            <w:br/>
          </w:r>
          <w:r w:rsidR="0075488D" w:rsidRPr="0075488D">
            <w:rPr>
              <w:rStyle w:val="PageNumber"/>
              <w:rFonts w:ascii="Arial" w:eastAsia="SimSun" w:hAnsi="Arial" w:cs="Arial"/>
              <w:sz w:val="18"/>
            </w:rPr>
            <w:t>pág.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75488D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>1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75488D" w:rsidRPr="001A14D5">
            <w:rPr>
              <w:rStyle w:val="PageNumber"/>
              <w:rFonts w:ascii="Arial" w:eastAsia="Arial" w:hAnsi="Arial" w:cs="Arial"/>
              <w:sz w:val="18"/>
            </w:rPr>
            <w:t xml:space="preserve"> </w:t>
          </w:r>
          <w:r w:rsidR="0075488D">
            <w:rPr>
              <w:rStyle w:val="PageNumber"/>
              <w:rFonts w:ascii="Arial" w:eastAsia="Arial" w:hAnsi="Arial" w:cs="Arial"/>
              <w:sz w:val="18"/>
            </w:rPr>
            <w:t>de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B67DB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="0075488D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EEA7BD3" w14:textId="77777777" w:rsidR="00330B3C" w:rsidRPr="001A14D5" w:rsidRDefault="00330B3C" w:rsidP="00330B3C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6A7FAFC6" w14:textId="77777777" w:rsidR="00330B3C" w:rsidRPr="001A14D5" w:rsidRDefault="00330B3C" w:rsidP="00330B3C">
    <w:pPr>
      <w:pStyle w:val="Foo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EBC8" w14:textId="77777777" w:rsidR="0013633F" w:rsidRDefault="0013633F" w:rsidP="00BF6C4A">
      <w:pPr>
        <w:spacing w:after="0" w:line="240" w:lineRule="auto"/>
      </w:pPr>
      <w:r>
        <w:separator/>
      </w:r>
    </w:p>
  </w:footnote>
  <w:footnote w:type="continuationSeparator" w:id="0">
    <w:p w14:paraId="672BCC2A" w14:textId="77777777" w:rsidR="0013633F" w:rsidRDefault="0013633F" w:rsidP="00BF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C8C"/>
    <w:multiLevelType w:val="hybridMultilevel"/>
    <w:tmpl w:val="D18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A64"/>
    <w:multiLevelType w:val="hybridMultilevel"/>
    <w:tmpl w:val="6E3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95E"/>
    <w:multiLevelType w:val="hybridMultilevel"/>
    <w:tmpl w:val="37F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631"/>
    <w:multiLevelType w:val="hybridMultilevel"/>
    <w:tmpl w:val="6D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7F7D"/>
    <w:multiLevelType w:val="hybridMultilevel"/>
    <w:tmpl w:val="9ABE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3F64"/>
    <w:multiLevelType w:val="hybridMultilevel"/>
    <w:tmpl w:val="58DA190C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858469016">
    <w:abstractNumId w:val="0"/>
  </w:num>
  <w:num w:numId="2" w16cid:durableId="413935829">
    <w:abstractNumId w:val="1"/>
  </w:num>
  <w:num w:numId="3" w16cid:durableId="1838763635">
    <w:abstractNumId w:val="4"/>
  </w:num>
  <w:num w:numId="4" w16cid:durableId="1454669101">
    <w:abstractNumId w:val="3"/>
  </w:num>
  <w:num w:numId="5" w16cid:durableId="1827629339">
    <w:abstractNumId w:val="2"/>
  </w:num>
  <w:num w:numId="6" w16cid:durableId="1549411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93"/>
    <w:rsid w:val="00030DFD"/>
    <w:rsid w:val="00060094"/>
    <w:rsid w:val="00062F97"/>
    <w:rsid w:val="000632A4"/>
    <w:rsid w:val="00093366"/>
    <w:rsid w:val="00096BD4"/>
    <w:rsid w:val="000A567E"/>
    <w:rsid w:val="000B0E34"/>
    <w:rsid w:val="000C0D29"/>
    <w:rsid w:val="000C40A0"/>
    <w:rsid w:val="000C7005"/>
    <w:rsid w:val="000D4941"/>
    <w:rsid w:val="000E2AD1"/>
    <w:rsid w:val="000E6908"/>
    <w:rsid w:val="000F60B5"/>
    <w:rsid w:val="0012220C"/>
    <w:rsid w:val="0013633F"/>
    <w:rsid w:val="0013768C"/>
    <w:rsid w:val="0017121A"/>
    <w:rsid w:val="00181EC9"/>
    <w:rsid w:val="00184BD1"/>
    <w:rsid w:val="001871B1"/>
    <w:rsid w:val="001876C5"/>
    <w:rsid w:val="001A0E33"/>
    <w:rsid w:val="001C1429"/>
    <w:rsid w:val="001D225C"/>
    <w:rsid w:val="001E779B"/>
    <w:rsid w:val="001E7FBA"/>
    <w:rsid w:val="001F1CF5"/>
    <w:rsid w:val="001F2AC8"/>
    <w:rsid w:val="001F6102"/>
    <w:rsid w:val="00214571"/>
    <w:rsid w:val="00227334"/>
    <w:rsid w:val="00234932"/>
    <w:rsid w:val="00234E3F"/>
    <w:rsid w:val="00264BE6"/>
    <w:rsid w:val="002820CB"/>
    <w:rsid w:val="00295C22"/>
    <w:rsid w:val="002B0106"/>
    <w:rsid w:val="002B086E"/>
    <w:rsid w:val="002E1FA8"/>
    <w:rsid w:val="00300080"/>
    <w:rsid w:val="00325A5A"/>
    <w:rsid w:val="00330B3C"/>
    <w:rsid w:val="00334EF7"/>
    <w:rsid w:val="00340978"/>
    <w:rsid w:val="003448FC"/>
    <w:rsid w:val="00352346"/>
    <w:rsid w:val="003543AC"/>
    <w:rsid w:val="003570D5"/>
    <w:rsid w:val="00361CE1"/>
    <w:rsid w:val="003624A8"/>
    <w:rsid w:val="00375C7F"/>
    <w:rsid w:val="003A465A"/>
    <w:rsid w:val="003A4999"/>
    <w:rsid w:val="00401944"/>
    <w:rsid w:val="00413F10"/>
    <w:rsid w:val="00415EAC"/>
    <w:rsid w:val="00432D5E"/>
    <w:rsid w:val="00434B34"/>
    <w:rsid w:val="00462D4C"/>
    <w:rsid w:val="00474163"/>
    <w:rsid w:val="004A2323"/>
    <w:rsid w:val="004A286C"/>
    <w:rsid w:val="004A7F93"/>
    <w:rsid w:val="004B0AD7"/>
    <w:rsid w:val="004B70A6"/>
    <w:rsid w:val="004C65A4"/>
    <w:rsid w:val="004D07BC"/>
    <w:rsid w:val="00513D87"/>
    <w:rsid w:val="00526252"/>
    <w:rsid w:val="00527A51"/>
    <w:rsid w:val="00530033"/>
    <w:rsid w:val="0053325D"/>
    <w:rsid w:val="005459E1"/>
    <w:rsid w:val="00546A0D"/>
    <w:rsid w:val="00566B1A"/>
    <w:rsid w:val="00576504"/>
    <w:rsid w:val="00594B63"/>
    <w:rsid w:val="005B67CD"/>
    <w:rsid w:val="005B7D83"/>
    <w:rsid w:val="005C04E7"/>
    <w:rsid w:val="005D2F8E"/>
    <w:rsid w:val="00616D2A"/>
    <w:rsid w:val="0062214E"/>
    <w:rsid w:val="006554DE"/>
    <w:rsid w:val="006559A1"/>
    <w:rsid w:val="00666D9B"/>
    <w:rsid w:val="006A6C30"/>
    <w:rsid w:val="006B72BF"/>
    <w:rsid w:val="006F3CA4"/>
    <w:rsid w:val="00712B74"/>
    <w:rsid w:val="00732631"/>
    <w:rsid w:val="0075119A"/>
    <w:rsid w:val="0075488D"/>
    <w:rsid w:val="0075780E"/>
    <w:rsid w:val="007935E1"/>
    <w:rsid w:val="007B4987"/>
    <w:rsid w:val="007E54FB"/>
    <w:rsid w:val="007F0AAF"/>
    <w:rsid w:val="008035CB"/>
    <w:rsid w:val="00823459"/>
    <w:rsid w:val="008256D7"/>
    <w:rsid w:val="00826657"/>
    <w:rsid w:val="00827E18"/>
    <w:rsid w:val="00833C52"/>
    <w:rsid w:val="008A142D"/>
    <w:rsid w:val="008A5DD5"/>
    <w:rsid w:val="008C6A34"/>
    <w:rsid w:val="008E40E1"/>
    <w:rsid w:val="008F672F"/>
    <w:rsid w:val="00931EDC"/>
    <w:rsid w:val="00946144"/>
    <w:rsid w:val="00970849"/>
    <w:rsid w:val="00970A8A"/>
    <w:rsid w:val="00972367"/>
    <w:rsid w:val="00985949"/>
    <w:rsid w:val="0099520C"/>
    <w:rsid w:val="009A727E"/>
    <w:rsid w:val="009B2596"/>
    <w:rsid w:val="009B5690"/>
    <w:rsid w:val="009D4254"/>
    <w:rsid w:val="009D579E"/>
    <w:rsid w:val="00A00E73"/>
    <w:rsid w:val="00A016CF"/>
    <w:rsid w:val="00A1020E"/>
    <w:rsid w:val="00A16EA5"/>
    <w:rsid w:val="00A21036"/>
    <w:rsid w:val="00A2607A"/>
    <w:rsid w:val="00A46EFD"/>
    <w:rsid w:val="00A63AE8"/>
    <w:rsid w:val="00A97088"/>
    <w:rsid w:val="00AA0ECA"/>
    <w:rsid w:val="00AC6F57"/>
    <w:rsid w:val="00AD1D02"/>
    <w:rsid w:val="00AD787C"/>
    <w:rsid w:val="00AF636C"/>
    <w:rsid w:val="00B0458D"/>
    <w:rsid w:val="00B05B3A"/>
    <w:rsid w:val="00B1196E"/>
    <w:rsid w:val="00B303FD"/>
    <w:rsid w:val="00B3395F"/>
    <w:rsid w:val="00B33AA4"/>
    <w:rsid w:val="00B709E6"/>
    <w:rsid w:val="00B751AC"/>
    <w:rsid w:val="00B81BF4"/>
    <w:rsid w:val="00B860F6"/>
    <w:rsid w:val="00B912C3"/>
    <w:rsid w:val="00BA261A"/>
    <w:rsid w:val="00BA730A"/>
    <w:rsid w:val="00BB05C6"/>
    <w:rsid w:val="00BC7CDE"/>
    <w:rsid w:val="00BE20D5"/>
    <w:rsid w:val="00BF4995"/>
    <w:rsid w:val="00BF6C4A"/>
    <w:rsid w:val="00C147EC"/>
    <w:rsid w:val="00C2162C"/>
    <w:rsid w:val="00C50EE9"/>
    <w:rsid w:val="00C723FE"/>
    <w:rsid w:val="00C83220"/>
    <w:rsid w:val="00CB3501"/>
    <w:rsid w:val="00CB67DB"/>
    <w:rsid w:val="00CC5736"/>
    <w:rsid w:val="00CD3167"/>
    <w:rsid w:val="00CF46B2"/>
    <w:rsid w:val="00D06854"/>
    <w:rsid w:val="00D11569"/>
    <w:rsid w:val="00D2169C"/>
    <w:rsid w:val="00D37679"/>
    <w:rsid w:val="00D51ADD"/>
    <w:rsid w:val="00D55264"/>
    <w:rsid w:val="00D55FD4"/>
    <w:rsid w:val="00D72E1D"/>
    <w:rsid w:val="00D825F5"/>
    <w:rsid w:val="00D832B7"/>
    <w:rsid w:val="00DA0B9E"/>
    <w:rsid w:val="00DC69D5"/>
    <w:rsid w:val="00DE4E1A"/>
    <w:rsid w:val="00E01F7C"/>
    <w:rsid w:val="00E05779"/>
    <w:rsid w:val="00E23E0F"/>
    <w:rsid w:val="00E2453C"/>
    <w:rsid w:val="00E26190"/>
    <w:rsid w:val="00E47B8D"/>
    <w:rsid w:val="00E57926"/>
    <w:rsid w:val="00E60755"/>
    <w:rsid w:val="00E63EBA"/>
    <w:rsid w:val="00E87CCB"/>
    <w:rsid w:val="00E96CA4"/>
    <w:rsid w:val="00E96E5E"/>
    <w:rsid w:val="00EE6000"/>
    <w:rsid w:val="00EF0617"/>
    <w:rsid w:val="00EF368E"/>
    <w:rsid w:val="00EF3E7C"/>
    <w:rsid w:val="00EF7F86"/>
    <w:rsid w:val="00F1409B"/>
    <w:rsid w:val="00F168AB"/>
    <w:rsid w:val="00F26D8F"/>
    <w:rsid w:val="00F330A3"/>
    <w:rsid w:val="00F37883"/>
    <w:rsid w:val="00F47994"/>
    <w:rsid w:val="00F53A51"/>
    <w:rsid w:val="00F54A61"/>
    <w:rsid w:val="00F565CE"/>
    <w:rsid w:val="00F62257"/>
    <w:rsid w:val="00F66C57"/>
    <w:rsid w:val="00F71269"/>
    <w:rsid w:val="00F73ACF"/>
    <w:rsid w:val="00F74080"/>
    <w:rsid w:val="00F84BDB"/>
    <w:rsid w:val="00F9298E"/>
    <w:rsid w:val="00FA42EC"/>
    <w:rsid w:val="00FC4320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F764"/>
  <w15:chartTrackingRefBased/>
  <w15:docId w15:val="{D39F1A12-78BD-40D3-B075-4B21FB3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A7F93"/>
  </w:style>
  <w:style w:type="table" w:styleId="TableGrid">
    <w:name w:val="Table Grid"/>
    <w:basedOn w:val="TableNormal"/>
    <w:uiPriority w:val="39"/>
    <w:rsid w:val="004A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A"/>
  </w:style>
  <w:style w:type="paragraph" w:styleId="Footer">
    <w:name w:val="footer"/>
    <w:basedOn w:val="Normal"/>
    <w:link w:val="FooterChar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C4A"/>
  </w:style>
  <w:style w:type="paragraph" w:customStyle="1" w:styleId="Spacerline">
    <w:name w:val="Spacer line"/>
    <w:basedOn w:val="Normal"/>
    <w:qFormat/>
    <w:rsid w:val="008F672F"/>
    <w:pPr>
      <w:spacing w:after="0" w:line="240" w:lineRule="auto"/>
    </w:pPr>
    <w:rPr>
      <w:rFonts w:ascii="Avenir Next LT Pro Demi" w:hAnsi="Avenir Next LT Pro Demi"/>
      <w:color w:val="04323A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9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1F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A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AD1"/>
    <w:pPr>
      <w:ind w:left="720"/>
      <w:contextualSpacing/>
    </w:pPr>
  </w:style>
  <w:style w:type="character" w:styleId="PageNumber">
    <w:name w:val="page number"/>
    <w:basedOn w:val="DefaultParagraphFont"/>
    <w:rsid w:val="0046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wjustice.org/get-legal-help" TargetMode="External"/><Relationship Id="rId18" Type="http://schemas.openxmlformats.org/officeDocument/2006/relationships/hyperlink" Target="https://fvaplaw.org/" TargetMode="External"/><Relationship Id="rId26" Type="http://schemas.openxmlformats.org/officeDocument/2006/relationships/hyperlink" Target="https://cjcpbl.org/" TargetMode="External"/><Relationship Id="rId39" Type="http://schemas.openxmlformats.org/officeDocument/2006/relationships/hyperlink" Target="https://lawadvocates.org/" TargetMode="External"/><Relationship Id="rId21" Type="http://schemas.openxmlformats.org/officeDocument/2006/relationships/hyperlink" Target="https://bmacprobono.wordpress.com/" TargetMode="External"/><Relationship Id="rId34" Type="http://schemas.openxmlformats.org/officeDocument/2006/relationships/hyperlink" Target="https://www.kcba.org/?pg=Domestic-Violence-Legal-Advocacy-Project" TargetMode="External"/><Relationship Id="rId42" Type="http://schemas.openxmlformats.org/officeDocument/2006/relationships/hyperlink" Target="https://www.skagitlegalaid.org/" TargetMode="External"/><Relationship Id="rId47" Type="http://schemas.openxmlformats.org/officeDocument/2006/relationships/hyperlink" Target="https://tacomaprobono.org/" TargetMode="External"/><Relationship Id="rId50" Type="http://schemas.openxmlformats.org/officeDocument/2006/relationships/hyperlink" Target="https://soundlegalaid.org/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vlawcenter.org/" TargetMode="External"/><Relationship Id="rId29" Type="http://schemas.openxmlformats.org/officeDocument/2006/relationships/hyperlink" Target="https://cwlap.org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cdcvas.org/" TargetMode="External"/><Relationship Id="rId32" Type="http://schemas.openxmlformats.org/officeDocument/2006/relationships/hyperlink" Target="https://www.elap.org/" TargetMode="External"/><Relationship Id="rId37" Type="http://schemas.openxmlformats.org/officeDocument/2006/relationships/hyperlink" Target="https://kitsaplegalservices.org/" TargetMode="External"/><Relationship Id="rId40" Type="http://schemas.openxmlformats.org/officeDocument/2006/relationships/hyperlink" Target="https://lawadvocates.org/" TargetMode="External"/><Relationship Id="rId45" Type="http://schemas.openxmlformats.org/officeDocument/2006/relationships/hyperlink" Target="https://www.spokanebar.org/volunteer-lawyers-program/" TargetMode="External"/><Relationship Id="rId53" Type="http://schemas.openxmlformats.org/officeDocument/2006/relationships/hyperlink" Target="https://www.wsba.org/connect-serve/pro-bono-public-service/qlsp-directory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bflegala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ts.wa.gov/forms/" TargetMode="External"/><Relationship Id="rId14" Type="http://schemas.openxmlformats.org/officeDocument/2006/relationships/hyperlink" Target="https://nwjustice.org/get-legal-help" TargetMode="External"/><Relationship Id="rId22" Type="http://schemas.openxmlformats.org/officeDocument/2006/relationships/hyperlink" Target="https://bmacprobono.wordpress.com/" TargetMode="External"/><Relationship Id="rId27" Type="http://schemas.openxmlformats.org/officeDocument/2006/relationships/hyperlink" Target="https://ccvlp.org/" TargetMode="External"/><Relationship Id="rId30" Type="http://schemas.openxmlformats.org/officeDocument/2006/relationships/hyperlink" Target="https://cwlap.org/" TargetMode="External"/><Relationship Id="rId35" Type="http://schemas.openxmlformats.org/officeDocument/2006/relationships/hyperlink" Target="https://www.kcba.org/?pg=Free-Legal-Assistance" TargetMode="External"/><Relationship Id="rId43" Type="http://schemas.openxmlformats.org/officeDocument/2006/relationships/hyperlink" Target="https://snocolegal.org/" TargetMode="External"/><Relationship Id="rId48" Type="http://schemas.openxmlformats.org/officeDocument/2006/relationships/hyperlink" Target="https://tacomaprobono.or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urts.wa.gov/forms/" TargetMode="External"/><Relationship Id="rId51" Type="http://schemas.openxmlformats.org/officeDocument/2006/relationships/hyperlink" Target="https://cwlegalaid.org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fvaplaw.org/" TargetMode="External"/><Relationship Id="rId25" Type="http://schemas.openxmlformats.org/officeDocument/2006/relationships/hyperlink" Target="https://cjcpbl.org/" TargetMode="External"/><Relationship Id="rId33" Type="http://schemas.openxmlformats.org/officeDocument/2006/relationships/hyperlink" Target="https://www.kcba.org/?pg=Free-Legal-Assistance" TargetMode="External"/><Relationship Id="rId38" Type="http://schemas.openxmlformats.org/officeDocument/2006/relationships/hyperlink" Target="https://kitsaplegalservices.org/" TargetMode="External"/><Relationship Id="rId46" Type="http://schemas.openxmlformats.org/officeDocument/2006/relationships/hyperlink" Target="https://www.spokanebar.org/volunteer-lawyers-program/" TargetMode="External"/><Relationship Id="rId20" Type="http://schemas.openxmlformats.org/officeDocument/2006/relationships/hyperlink" Target="http://www.bflegalaid.org/" TargetMode="External"/><Relationship Id="rId41" Type="http://schemas.openxmlformats.org/officeDocument/2006/relationships/hyperlink" Target="https://www.skagitlegalaid.org/" TargetMode="External"/><Relationship Id="rId54" Type="http://schemas.openxmlformats.org/officeDocument/2006/relationships/hyperlink" Target="https://www.wsba.org/connect-serve/pro-bono-public-service/qlsp-directo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vlawcenter.org/" TargetMode="External"/><Relationship Id="rId23" Type="http://schemas.openxmlformats.org/officeDocument/2006/relationships/hyperlink" Target="https://cdcvas.org/" TargetMode="External"/><Relationship Id="rId28" Type="http://schemas.openxmlformats.org/officeDocument/2006/relationships/hyperlink" Target="https://ccvlp.org/" TargetMode="External"/><Relationship Id="rId36" Type="http://schemas.openxmlformats.org/officeDocument/2006/relationships/hyperlink" Target="https://www.kcba.org/?pg=Domestic-Violence-Legal-Advocacy-Project" TargetMode="External"/><Relationship Id="rId49" Type="http://schemas.openxmlformats.org/officeDocument/2006/relationships/hyperlink" Target="https://soundlegalaid.org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s://www.elap.org/" TargetMode="External"/><Relationship Id="rId44" Type="http://schemas.openxmlformats.org/officeDocument/2006/relationships/hyperlink" Target="https://snocolegal.org/" TargetMode="External"/><Relationship Id="rId52" Type="http://schemas.openxmlformats.org/officeDocument/2006/relationships/hyperlink" Target="https://cwlegal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4</cp:revision>
  <dcterms:created xsi:type="dcterms:W3CDTF">2025-01-20T15:54:00Z</dcterms:created>
  <dcterms:modified xsi:type="dcterms:W3CDTF">2025-01-27T20:10:00Z</dcterms:modified>
</cp:coreProperties>
</file>